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E3D8D" w14:textId="77777777" w:rsidR="002202AA" w:rsidRDefault="002202AA">
      <w:pPr>
        <w:spacing w:after="120"/>
        <w:jc w:val="both"/>
        <w:rPr>
          <w:rFonts w:ascii="Calibri" w:eastAsia="Calibri" w:hAnsi="Calibri" w:cs="Calibri"/>
          <w:b/>
          <w:bCs/>
          <w:caps/>
          <w:color w:val="ED2A25"/>
          <w:sz w:val="22"/>
          <w:szCs w:val="22"/>
        </w:rPr>
      </w:pPr>
    </w:p>
    <w:p w14:paraId="473C3872" w14:textId="77777777" w:rsidR="002202AA" w:rsidRDefault="005A2F95">
      <w:pPr>
        <w:spacing w:after="120"/>
        <w:jc w:val="center"/>
        <w:rPr>
          <w:rFonts w:ascii="Calibri" w:hAnsi="Calibri" w:cs="Calibri"/>
          <w:sz w:val="24"/>
          <w:szCs w:val="24"/>
        </w:rPr>
      </w:pPr>
      <w:r>
        <w:rPr>
          <w:rFonts w:ascii="Calibri" w:eastAsia="Calibri" w:hAnsi="Calibri" w:cs="Calibri"/>
          <w:b/>
          <w:bCs/>
          <w:caps/>
          <w:color w:val="ED2A25"/>
          <w:sz w:val="24"/>
          <w:szCs w:val="24"/>
        </w:rPr>
        <w:t>Terms of Reference</w:t>
      </w:r>
    </w:p>
    <w:tbl>
      <w:tblPr>
        <w:tblW w:w="9781" w:type="dxa"/>
        <w:tblInd w:w="-431" w:type="dxa"/>
        <w:tblLayout w:type="fixed"/>
        <w:tblCellMar>
          <w:top w:w="80" w:type="dxa"/>
          <w:left w:w="100" w:type="dxa"/>
          <w:bottom w:w="80" w:type="dxa"/>
          <w:right w:w="100" w:type="dxa"/>
        </w:tblCellMar>
        <w:tblLook w:val="04A0" w:firstRow="1" w:lastRow="0" w:firstColumn="1" w:lastColumn="0" w:noHBand="0" w:noVBand="1"/>
      </w:tblPr>
      <w:tblGrid>
        <w:gridCol w:w="3031"/>
        <w:gridCol w:w="6750"/>
      </w:tblGrid>
      <w:tr w:rsidR="002202AA" w14:paraId="6F3CA37F" w14:textId="77777777">
        <w:tc>
          <w:tcPr>
            <w:tcW w:w="3031"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6C4E3F4F" w14:textId="77777777" w:rsidR="002202AA" w:rsidRDefault="005A2F95">
            <w:pPr>
              <w:jc w:val="both"/>
              <w:rPr>
                <w:rFonts w:ascii="Calibri" w:hAnsi="Calibri" w:cs="Calibri"/>
                <w:sz w:val="22"/>
                <w:szCs w:val="22"/>
                <w:lang w:val="en-AE"/>
              </w:rPr>
            </w:pPr>
            <w:r>
              <w:rPr>
                <w:rFonts w:ascii="Calibri" w:hAnsi="Calibri" w:cs="Calibri"/>
                <w:b/>
                <w:bCs/>
                <w:sz w:val="22"/>
                <w:szCs w:val="22"/>
                <w:lang w:val="en-AE"/>
              </w:rPr>
              <w:t>Project title</w:t>
            </w:r>
          </w:p>
        </w:tc>
        <w:tc>
          <w:tcPr>
            <w:tcW w:w="6749" w:type="dxa"/>
            <w:tcBorders>
              <w:top w:val="single" w:sz="4" w:space="0" w:color="000000"/>
              <w:left w:val="single" w:sz="4" w:space="0" w:color="000000"/>
              <w:bottom w:val="single" w:sz="4" w:space="0" w:color="000000"/>
              <w:right w:val="single" w:sz="4" w:space="0" w:color="000000"/>
            </w:tcBorders>
            <w:vAlign w:val="center"/>
          </w:tcPr>
          <w:p w14:paraId="10DFA7FF" w14:textId="77777777" w:rsidR="002202AA" w:rsidRDefault="005A2F95">
            <w:pPr>
              <w:jc w:val="both"/>
              <w:rPr>
                <w:rFonts w:ascii="Calibri" w:hAnsi="Calibri" w:cs="Calibri"/>
                <w:sz w:val="22"/>
                <w:szCs w:val="22"/>
                <w:lang w:val="en-AE"/>
              </w:rPr>
            </w:pPr>
            <w:r>
              <w:rPr>
                <w:rFonts w:ascii="Calibri" w:hAnsi="Calibri" w:cs="Calibri"/>
                <w:sz w:val="22"/>
                <w:szCs w:val="22"/>
                <w:lang w:val="en-AE"/>
              </w:rPr>
              <w:t>Amplifying Citizens' Actions to Influence Climate Governance in Tonkolili and Kailahun Districts</w:t>
            </w:r>
          </w:p>
        </w:tc>
      </w:tr>
      <w:tr w:rsidR="002202AA" w14:paraId="1303B3D8" w14:textId="77777777">
        <w:tc>
          <w:tcPr>
            <w:tcW w:w="3031"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4593261" w14:textId="77777777" w:rsidR="002202AA" w:rsidRDefault="005A2F95">
            <w:pPr>
              <w:jc w:val="both"/>
              <w:rPr>
                <w:rFonts w:ascii="Calibri" w:hAnsi="Calibri" w:cs="Calibri"/>
                <w:sz w:val="22"/>
                <w:szCs w:val="22"/>
                <w:lang w:val="en-AE"/>
              </w:rPr>
            </w:pPr>
            <w:r>
              <w:rPr>
                <w:rFonts w:ascii="Calibri" w:hAnsi="Calibri" w:cs="Calibri"/>
                <w:b/>
                <w:bCs/>
                <w:sz w:val="22"/>
                <w:szCs w:val="22"/>
                <w:lang w:val="en-AE"/>
              </w:rPr>
              <w:t xml:space="preserve">Activity </w:t>
            </w:r>
          </w:p>
        </w:tc>
        <w:tc>
          <w:tcPr>
            <w:tcW w:w="6749" w:type="dxa"/>
            <w:tcBorders>
              <w:top w:val="single" w:sz="4" w:space="0" w:color="000000"/>
              <w:left w:val="single" w:sz="4" w:space="0" w:color="000000"/>
              <w:bottom w:val="single" w:sz="4" w:space="0" w:color="000000"/>
              <w:right w:val="single" w:sz="4" w:space="0" w:color="000000"/>
            </w:tcBorders>
            <w:vAlign w:val="center"/>
          </w:tcPr>
          <w:p w14:paraId="6CEE74CC" w14:textId="77777777" w:rsidR="002202AA" w:rsidRDefault="005A2F95">
            <w:pPr>
              <w:jc w:val="both"/>
              <w:rPr>
                <w:rFonts w:ascii="Calibri" w:hAnsi="Calibri" w:cs="Calibri"/>
                <w:sz w:val="22"/>
                <w:szCs w:val="22"/>
                <w:lang w:val="en-AE"/>
              </w:rPr>
            </w:pPr>
            <w:r>
              <w:rPr>
                <w:rFonts w:ascii="Calibri" w:hAnsi="Calibri" w:cs="Calibri"/>
                <w:sz w:val="22"/>
                <w:szCs w:val="22"/>
                <w:lang w:val="en-AE"/>
              </w:rPr>
              <w:t>Research on the Carbon Market in Sierra Leone: Who Benefits and Who Is at Loss</w:t>
            </w:r>
          </w:p>
        </w:tc>
      </w:tr>
      <w:tr w:rsidR="002202AA" w14:paraId="0F54C842" w14:textId="77777777">
        <w:tc>
          <w:tcPr>
            <w:tcW w:w="3031"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0171128" w14:textId="77777777" w:rsidR="002202AA" w:rsidRDefault="005A2F95">
            <w:pPr>
              <w:jc w:val="both"/>
              <w:rPr>
                <w:rFonts w:ascii="Calibri" w:hAnsi="Calibri" w:cs="Calibri"/>
                <w:sz w:val="22"/>
                <w:szCs w:val="22"/>
                <w:lang w:val="en-AE"/>
              </w:rPr>
            </w:pPr>
            <w:r>
              <w:rPr>
                <w:rFonts w:ascii="Calibri" w:hAnsi="Calibri" w:cs="Calibri"/>
                <w:b/>
                <w:bCs/>
                <w:sz w:val="22"/>
                <w:szCs w:val="22"/>
                <w:lang w:val="en-AE"/>
              </w:rPr>
              <w:t>Donor</w:t>
            </w:r>
          </w:p>
        </w:tc>
        <w:tc>
          <w:tcPr>
            <w:tcW w:w="6749" w:type="dxa"/>
            <w:tcBorders>
              <w:top w:val="single" w:sz="4" w:space="0" w:color="000000"/>
              <w:left w:val="single" w:sz="4" w:space="0" w:color="000000"/>
              <w:bottom w:val="single" w:sz="4" w:space="0" w:color="000000"/>
              <w:right w:val="single" w:sz="4" w:space="0" w:color="000000"/>
            </w:tcBorders>
            <w:vAlign w:val="center"/>
          </w:tcPr>
          <w:p w14:paraId="5FF9DB09" w14:textId="77777777" w:rsidR="002202AA" w:rsidRDefault="005A2F95">
            <w:pPr>
              <w:jc w:val="both"/>
              <w:rPr>
                <w:rFonts w:ascii="Calibri" w:hAnsi="Calibri" w:cs="Calibri"/>
                <w:sz w:val="22"/>
                <w:szCs w:val="22"/>
                <w:lang w:val="en-AE"/>
              </w:rPr>
            </w:pPr>
            <w:r>
              <w:rPr>
                <w:rFonts w:ascii="Calibri" w:hAnsi="Calibri" w:cs="Calibri"/>
                <w:sz w:val="22"/>
                <w:szCs w:val="22"/>
                <w:lang w:val="en-AE"/>
              </w:rPr>
              <w:t>Embassy of Ireland, Sierra Leone</w:t>
            </w:r>
          </w:p>
        </w:tc>
      </w:tr>
      <w:tr w:rsidR="002202AA" w14:paraId="360096C6" w14:textId="77777777">
        <w:tc>
          <w:tcPr>
            <w:tcW w:w="3031"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293333D" w14:textId="77777777" w:rsidR="002202AA" w:rsidRDefault="005A2F95">
            <w:pPr>
              <w:jc w:val="both"/>
              <w:rPr>
                <w:rFonts w:ascii="Calibri" w:hAnsi="Calibri" w:cs="Calibri"/>
                <w:sz w:val="22"/>
                <w:szCs w:val="22"/>
                <w:lang w:val="en-AE"/>
              </w:rPr>
            </w:pPr>
            <w:r>
              <w:rPr>
                <w:rFonts w:ascii="Calibri" w:hAnsi="Calibri" w:cs="Calibri"/>
                <w:b/>
                <w:bCs/>
                <w:sz w:val="22"/>
                <w:szCs w:val="22"/>
                <w:lang w:val="en-AE"/>
              </w:rPr>
              <w:t>Implementing partners</w:t>
            </w:r>
          </w:p>
        </w:tc>
        <w:tc>
          <w:tcPr>
            <w:tcW w:w="6749" w:type="dxa"/>
            <w:tcBorders>
              <w:top w:val="single" w:sz="4" w:space="0" w:color="000000"/>
              <w:left w:val="single" w:sz="4" w:space="0" w:color="000000"/>
              <w:bottom w:val="single" w:sz="4" w:space="0" w:color="000000"/>
              <w:right w:val="single" w:sz="4" w:space="0" w:color="000000"/>
            </w:tcBorders>
            <w:vAlign w:val="center"/>
          </w:tcPr>
          <w:p w14:paraId="24218BE5" w14:textId="77777777" w:rsidR="002202AA" w:rsidRDefault="005A2F95">
            <w:pPr>
              <w:jc w:val="both"/>
              <w:rPr>
                <w:rFonts w:ascii="Calibri" w:hAnsi="Calibri" w:cs="Calibri"/>
                <w:sz w:val="22"/>
                <w:szCs w:val="22"/>
                <w:lang w:val="en-AE"/>
              </w:rPr>
            </w:pPr>
            <w:r>
              <w:rPr>
                <w:rFonts w:ascii="Calibri" w:hAnsi="Calibri" w:cs="Calibri"/>
                <w:sz w:val="22"/>
                <w:szCs w:val="22"/>
                <w:lang w:val="en-AE"/>
              </w:rPr>
              <w:t>ActionAid Sierra Leone (AASL) and Movement Towards Peace and Development Agency, Sierra Leone (</w:t>
            </w:r>
            <w:proofErr w:type="spellStart"/>
            <w:r>
              <w:rPr>
                <w:rFonts w:ascii="Calibri" w:hAnsi="Calibri" w:cs="Calibri"/>
                <w:sz w:val="22"/>
                <w:szCs w:val="22"/>
                <w:lang w:val="en-AE"/>
              </w:rPr>
              <w:t>MoPADA</w:t>
            </w:r>
            <w:proofErr w:type="spellEnd"/>
            <w:r>
              <w:rPr>
                <w:rFonts w:ascii="Calibri" w:hAnsi="Calibri" w:cs="Calibri"/>
                <w:sz w:val="22"/>
                <w:szCs w:val="22"/>
                <w:lang w:val="en-AE"/>
              </w:rPr>
              <w:t>-SL)</w:t>
            </w:r>
          </w:p>
        </w:tc>
      </w:tr>
      <w:tr w:rsidR="002202AA" w14:paraId="1E0249A6" w14:textId="77777777">
        <w:trPr>
          <w:trHeight w:val="275"/>
        </w:trPr>
        <w:tc>
          <w:tcPr>
            <w:tcW w:w="3031"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FA507D0" w14:textId="77777777" w:rsidR="002202AA" w:rsidRDefault="005A2F95">
            <w:pPr>
              <w:jc w:val="both"/>
              <w:rPr>
                <w:rFonts w:ascii="Calibri" w:hAnsi="Calibri" w:cs="Calibri"/>
                <w:sz w:val="22"/>
                <w:szCs w:val="22"/>
                <w:lang w:val="en-AE"/>
              </w:rPr>
            </w:pPr>
            <w:r>
              <w:rPr>
                <w:rFonts w:ascii="Calibri" w:hAnsi="Calibri" w:cs="Calibri"/>
                <w:b/>
                <w:bCs/>
                <w:sz w:val="22"/>
                <w:szCs w:val="22"/>
                <w:lang w:val="en-AE"/>
              </w:rPr>
              <w:t>Assignment type</w:t>
            </w:r>
          </w:p>
        </w:tc>
        <w:tc>
          <w:tcPr>
            <w:tcW w:w="6749" w:type="dxa"/>
            <w:tcBorders>
              <w:top w:val="single" w:sz="4" w:space="0" w:color="000000"/>
              <w:left w:val="single" w:sz="4" w:space="0" w:color="000000"/>
              <w:bottom w:val="single" w:sz="4" w:space="0" w:color="000000"/>
              <w:right w:val="single" w:sz="4" w:space="0" w:color="000000"/>
            </w:tcBorders>
            <w:vAlign w:val="center"/>
          </w:tcPr>
          <w:p w14:paraId="0929A742" w14:textId="2FB600EF" w:rsidR="002202AA" w:rsidRDefault="005A2F95">
            <w:pPr>
              <w:jc w:val="both"/>
              <w:rPr>
                <w:rFonts w:ascii="Calibri" w:hAnsi="Calibri" w:cs="Calibri"/>
                <w:sz w:val="22"/>
                <w:szCs w:val="22"/>
                <w:lang w:val="en-AE"/>
              </w:rPr>
            </w:pPr>
            <w:r>
              <w:rPr>
                <w:rFonts w:ascii="Calibri" w:hAnsi="Calibri" w:cs="Calibri"/>
                <w:sz w:val="22"/>
                <w:szCs w:val="22"/>
                <w:lang w:val="en-AE"/>
              </w:rPr>
              <w:t xml:space="preserve">Individual consultant or </w:t>
            </w:r>
            <w:r w:rsidR="00EF3F2F">
              <w:rPr>
                <w:rFonts w:ascii="Calibri" w:hAnsi="Calibri" w:cs="Calibri"/>
                <w:sz w:val="22"/>
                <w:szCs w:val="22"/>
                <w:lang w:val="en-AE"/>
              </w:rPr>
              <w:t>R</w:t>
            </w:r>
            <w:r>
              <w:rPr>
                <w:rFonts w:ascii="Calibri" w:hAnsi="Calibri" w:cs="Calibri"/>
                <w:sz w:val="22"/>
                <w:szCs w:val="22"/>
                <w:lang w:val="en-AE"/>
              </w:rPr>
              <w:t>esearch firm</w:t>
            </w:r>
          </w:p>
        </w:tc>
      </w:tr>
      <w:tr w:rsidR="002202AA" w14:paraId="1371C16B" w14:textId="77777777">
        <w:tc>
          <w:tcPr>
            <w:tcW w:w="3031"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8D02165" w14:textId="77777777" w:rsidR="002202AA" w:rsidRPr="001014EC" w:rsidRDefault="005A2F95">
            <w:pPr>
              <w:jc w:val="both"/>
              <w:rPr>
                <w:rFonts w:ascii="Calibri" w:hAnsi="Calibri" w:cs="Calibri"/>
                <w:sz w:val="22"/>
                <w:szCs w:val="22"/>
                <w:lang w:val="en-AE"/>
              </w:rPr>
            </w:pPr>
            <w:r w:rsidRPr="001014EC">
              <w:rPr>
                <w:rFonts w:ascii="Calibri" w:hAnsi="Calibri" w:cs="Calibri"/>
                <w:b/>
                <w:bCs/>
                <w:sz w:val="22"/>
                <w:szCs w:val="22"/>
                <w:lang w:val="en-AE"/>
              </w:rPr>
              <w:t>Duration</w:t>
            </w:r>
          </w:p>
        </w:tc>
        <w:tc>
          <w:tcPr>
            <w:tcW w:w="6749" w:type="dxa"/>
            <w:tcBorders>
              <w:top w:val="single" w:sz="4" w:space="0" w:color="000000"/>
              <w:left w:val="single" w:sz="4" w:space="0" w:color="000000"/>
              <w:bottom w:val="single" w:sz="4" w:space="0" w:color="000000"/>
              <w:right w:val="single" w:sz="4" w:space="0" w:color="000000"/>
            </w:tcBorders>
            <w:vAlign w:val="center"/>
          </w:tcPr>
          <w:p w14:paraId="439E1375" w14:textId="77777777" w:rsidR="002202AA" w:rsidRPr="001014EC" w:rsidRDefault="005A2F95">
            <w:pPr>
              <w:jc w:val="both"/>
              <w:rPr>
                <w:rFonts w:ascii="Calibri" w:hAnsi="Calibri" w:cs="Calibri"/>
                <w:sz w:val="22"/>
                <w:szCs w:val="22"/>
                <w:lang w:val="en-AE"/>
              </w:rPr>
            </w:pPr>
            <w:r w:rsidRPr="001014EC">
              <w:rPr>
                <w:rFonts w:ascii="Calibri" w:hAnsi="Calibri" w:cs="Calibri"/>
                <w:sz w:val="22"/>
                <w:szCs w:val="22"/>
                <w:lang w:val="en-AE"/>
              </w:rPr>
              <w:t>Two months</w:t>
            </w:r>
          </w:p>
        </w:tc>
      </w:tr>
    </w:tbl>
    <w:p w14:paraId="0E15D48E" w14:textId="77777777" w:rsidR="002202AA" w:rsidRDefault="002202AA">
      <w:pPr>
        <w:jc w:val="both"/>
        <w:rPr>
          <w:rFonts w:ascii="Calibri" w:hAnsi="Calibri" w:cs="Calibri"/>
          <w:b/>
          <w:bCs/>
          <w:sz w:val="22"/>
          <w:szCs w:val="22"/>
        </w:rPr>
      </w:pPr>
    </w:p>
    <w:p w14:paraId="76880547" w14:textId="77777777" w:rsidR="002202AA" w:rsidRDefault="002202AA">
      <w:pPr>
        <w:jc w:val="both"/>
        <w:rPr>
          <w:rFonts w:ascii="Calibri" w:hAnsi="Calibri" w:cs="Calibri"/>
          <w:b/>
          <w:bCs/>
          <w:sz w:val="22"/>
          <w:szCs w:val="22"/>
        </w:rPr>
      </w:pPr>
    </w:p>
    <w:p w14:paraId="5B3F6FC0" w14:textId="77777777" w:rsidR="002202AA" w:rsidRDefault="005A2F95">
      <w:pPr>
        <w:spacing w:after="160"/>
        <w:jc w:val="both"/>
        <w:rPr>
          <w:rFonts w:ascii="Calibri" w:eastAsia="Calibri" w:hAnsi="Calibri" w:cs="Calibri"/>
          <w:kern w:val="0"/>
          <w:sz w:val="24"/>
          <w:szCs w:val="24"/>
          <w:lang w:val="en-AE" w:eastAsia="zh-CN"/>
          <w14:ligatures w14:val="none"/>
        </w:rPr>
      </w:pPr>
      <w:r>
        <w:rPr>
          <w:rFonts w:ascii="Calibri" w:hAnsi="Calibri" w:cs="Calibri"/>
          <w:b/>
          <w:bCs/>
          <w:sz w:val="24"/>
          <w:szCs w:val="24"/>
        </w:rPr>
        <w:t>1.Background and Context</w:t>
      </w:r>
      <w:r>
        <w:rPr>
          <w:rFonts w:ascii="Calibri" w:eastAsia="Calibri" w:hAnsi="Calibri" w:cs="Calibri"/>
          <w:kern w:val="0"/>
          <w:sz w:val="24"/>
          <w:szCs w:val="24"/>
          <w:lang w:val="en-AE" w:eastAsia="zh-CN"/>
          <w14:ligatures w14:val="none"/>
        </w:rPr>
        <w:t xml:space="preserve"> </w:t>
      </w:r>
    </w:p>
    <w:p w14:paraId="2BAEF570" w14:textId="77777777"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ActionAid Sierra Leone (AASL) and the Movement Towards Peace and Development Agency, Sierra Leone (</w:t>
      </w:r>
      <w:proofErr w:type="spellStart"/>
      <w:r>
        <w:rPr>
          <w:rFonts w:ascii="Calibri" w:eastAsia="Calibri" w:hAnsi="Calibri" w:cs="Calibri"/>
          <w:kern w:val="0"/>
          <w:sz w:val="22"/>
          <w:szCs w:val="22"/>
          <w:lang w:val="en-AE" w:eastAsia="zh-CN"/>
          <w14:ligatures w14:val="none"/>
        </w:rPr>
        <w:t>MoPADA</w:t>
      </w:r>
      <w:proofErr w:type="spellEnd"/>
      <w:r>
        <w:rPr>
          <w:rFonts w:ascii="Calibri" w:eastAsia="Calibri" w:hAnsi="Calibri" w:cs="Calibri"/>
          <w:kern w:val="0"/>
          <w:sz w:val="22"/>
          <w:szCs w:val="22"/>
          <w:lang w:val="en-AE" w:eastAsia="zh-CN"/>
          <w14:ligatures w14:val="none"/>
        </w:rPr>
        <w:t>-SL) are jointly implementing the project Amplifying Citizens' Actions to Influence Climate Governance in Tonkolili and Kailahun Districts, funded by the Embassy of Ireland through Irish Aid. The project seeks to strengthen inclusive climate governance and citizen led advocacy on climate justice, with particular attention to women, youth and children, and climate vulnerable populations.</w:t>
      </w:r>
    </w:p>
    <w:p w14:paraId="720A979C" w14:textId="331FD4F3"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Sierra Leone has made progress in aligning with international climate frameworks, including its updated Nationally Determined Contributions (NDC 3.0), National Adaptation Plan (NAP) and Climate Finance Strategy. In parallel, carbon market initiatives are expanding rapidly across the country, offering a </w:t>
      </w:r>
      <w:r w:rsidRPr="0079732A">
        <w:rPr>
          <w:rFonts w:ascii="Calibri" w:eastAsia="Calibri" w:hAnsi="Calibri" w:cs="Calibri"/>
          <w:kern w:val="0"/>
          <w:sz w:val="22"/>
          <w:szCs w:val="22"/>
          <w:lang w:val="en-AE" w:eastAsia="zh-CN"/>
          <w14:ligatures w14:val="none"/>
        </w:rPr>
        <w:t xml:space="preserve">potential source of climate finance but also raising significant concerns about transparency, community </w:t>
      </w:r>
      <w:r w:rsidR="00C679A3" w:rsidRPr="0079732A">
        <w:rPr>
          <w:rFonts w:ascii="Calibri" w:eastAsia="Calibri" w:hAnsi="Calibri" w:cs="Calibri"/>
          <w:kern w:val="0"/>
          <w:sz w:val="22"/>
          <w:szCs w:val="22"/>
          <w:lang w:val="en-AE" w:eastAsia="zh-CN"/>
          <w14:ligatures w14:val="none"/>
        </w:rPr>
        <w:t xml:space="preserve">access, management, audit, </w:t>
      </w:r>
      <w:r w:rsidRPr="0079732A">
        <w:rPr>
          <w:rFonts w:ascii="Calibri" w:eastAsia="Calibri" w:hAnsi="Calibri" w:cs="Calibri"/>
          <w:kern w:val="0"/>
          <w:sz w:val="22"/>
          <w:szCs w:val="22"/>
          <w:lang w:val="en-AE" w:eastAsia="zh-CN"/>
          <w14:ligatures w14:val="none"/>
        </w:rPr>
        <w:t>consultation, land rights, benefit sharing and environmental accountability. Communities in resource dependent districts such as Tonkolili and Kailahun are increasingly exposed to carbon trading arrangements whose governance structures, financial flows and long-term implications are not well understood or documented.</w:t>
      </w:r>
      <w:r w:rsidR="00C679A3" w:rsidRPr="0079732A">
        <w:rPr>
          <w:rFonts w:ascii="Calibri" w:eastAsia="Calibri" w:hAnsi="Calibri" w:cs="Calibri"/>
          <w:kern w:val="0"/>
          <w:sz w:val="22"/>
          <w:szCs w:val="22"/>
          <w:lang w:val="en-AE" w:eastAsia="zh-CN"/>
          <w14:ligatures w14:val="none"/>
        </w:rPr>
        <w:t xml:space="preserve"> In addition, </w:t>
      </w:r>
      <w:r w:rsidR="00E05B13" w:rsidRPr="0079732A">
        <w:rPr>
          <w:rFonts w:ascii="Calibri" w:eastAsia="Calibri" w:hAnsi="Calibri" w:cs="Calibri"/>
          <w:kern w:val="0"/>
          <w:sz w:val="22"/>
          <w:szCs w:val="22"/>
          <w:lang w:val="en-AE" w:eastAsia="zh-CN"/>
          <w14:ligatures w14:val="none"/>
        </w:rPr>
        <w:t xml:space="preserve">the </w:t>
      </w:r>
      <w:proofErr w:type="spellStart"/>
      <w:r w:rsidR="00E05B13" w:rsidRPr="0079732A">
        <w:rPr>
          <w:rFonts w:ascii="Calibri" w:eastAsia="Calibri" w:hAnsi="Calibri" w:cs="Calibri"/>
          <w:kern w:val="0"/>
          <w:sz w:val="22"/>
          <w:szCs w:val="22"/>
          <w:lang w:val="en-AE" w:eastAsia="zh-CN"/>
          <w14:ligatures w14:val="none"/>
        </w:rPr>
        <w:t>MoECC</w:t>
      </w:r>
      <w:proofErr w:type="spellEnd"/>
      <w:r w:rsidR="00E05B13" w:rsidRPr="0079732A">
        <w:rPr>
          <w:rFonts w:ascii="Calibri" w:eastAsia="Calibri" w:hAnsi="Calibri" w:cs="Calibri"/>
          <w:kern w:val="0"/>
          <w:sz w:val="22"/>
          <w:szCs w:val="22"/>
          <w:lang w:val="en-AE" w:eastAsia="zh-CN"/>
          <w14:ligatures w14:val="none"/>
        </w:rPr>
        <w:t xml:space="preserve"> </w:t>
      </w:r>
      <w:r w:rsidR="00E05B13" w:rsidRPr="001014EC">
        <w:rPr>
          <w:rFonts w:ascii="Calibri" w:eastAsia="Calibri" w:hAnsi="Calibri" w:cs="Calibri"/>
          <w:kern w:val="0"/>
          <w:sz w:val="22"/>
          <w:szCs w:val="22"/>
          <w:lang w:val="en-AE" w:eastAsia="zh-CN"/>
          <w14:ligatures w14:val="none"/>
        </w:rPr>
        <w:t>and EPA are both claiming legal mandate over Article 6, which is causing confusion for investors.</w:t>
      </w:r>
    </w:p>
    <w:p w14:paraId="2F8FC722" w14:textId="2C058809" w:rsidR="002202AA" w:rsidRDefault="005A2F95">
      <w:p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Activity 1.1.5 responds to this evidence gap. It will generate an evidence based, participatory research study that critically examines carbon market governance in Sierra Leone and interrogates the central question of who benefits and who is left behind. Carbon rights and ownership are not yet clearly defined in national law, oversight responsibilities are still being worked out between key government institutions, and community consultation processes are not consistently meeting recognised standards for free, prior and informed consent. </w:t>
      </w:r>
      <w:r w:rsidR="00E05B13" w:rsidRPr="001014EC">
        <w:rPr>
          <w:rFonts w:ascii="Calibri" w:eastAsia="Calibri" w:hAnsi="Calibri" w:cs="Calibri"/>
          <w:kern w:val="0"/>
          <w:sz w:val="22"/>
          <w:szCs w:val="22"/>
          <w:lang w:val="en-AE" w:eastAsia="zh-CN"/>
          <w14:ligatures w14:val="none"/>
        </w:rPr>
        <w:t>The Customary Land Rights Act No. 20 of 2022</w:t>
      </w:r>
      <w:r w:rsidR="00ED19F4" w:rsidRPr="001014EC">
        <w:rPr>
          <w:rFonts w:ascii="Calibri" w:eastAsia="Calibri" w:hAnsi="Calibri" w:cs="Calibri"/>
          <w:kern w:val="0"/>
          <w:sz w:val="22"/>
          <w:szCs w:val="22"/>
          <w:lang w:val="en-AE" w:eastAsia="zh-CN"/>
          <w14:ligatures w14:val="none"/>
        </w:rPr>
        <w:t xml:space="preserve"> and the National Land Rights Commission No. 19 of 2022 moved carbon from chiefdom assets to family/community assets, causing pre 2022 carbon leases to be legally vulnerable.</w:t>
      </w:r>
      <w:r w:rsidR="00ED19F4">
        <w:rPr>
          <w:rFonts w:ascii="Calibri" w:eastAsia="Calibri" w:hAnsi="Calibri" w:cs="Calibri"/>
          <w:kern w:val="0"/>
          <w:sz w:val="22"/>
          <w:szCs w:val="22"/>
          <w:lang w:val="en-AE" w:eastAsia="zh-CN"/>
          <w14:ligatures w14:val="none"/>
        </w:rPr>
        <w:t xml:space="preserve"> </w:t>
      </w:r>
      <w:r>
        <w:rPr>
          <w:rFonts w:ascii="Calibri" w:eastAsia="Calibri" w:hAnsi="Calibri" w:cs="Calibri"/>
          <w:kern w:val="0"/>
          <w:sz w:val="22"/>
          <w:szCs w:val="22"/>
          <w:lang w:val="en-AE" w:eastAsia="zh-CN"/>
          <w14:ligatures w14:val="none"/>
        </w:rPr>
        <w:t xml:space="preserve">The findings will inform policy dialogue and advocacy by AASL, </w:t>
      </w:r>
      <w:proofErr w:type="spellStart"/>
      <w:r>
        <w:rPr>
          <w:rFonts w:ascii="Calibri" w:eastAsia="Calibri" w:hAnsi="Calibri" w:cs="Calibri"/>
          <w:kern w:val="0"/>
          <w:sz w:val="22"/>
          <w:szCs w:val="22"/>
          <w:lang w:val="en-AE" w:eastAsia="zh-CN"/>
          <w14:ligatures w14:val="none"/>
        </w:rPr>
        <w:t>MoPADA</w:t>
      </w:r>
      <w:proofErr w:type="spellEnd"/>
      <w:r>
        <w:rPr>
          <w:rFonts w:ascii="Calibri" w:eastAsia="Calibri" w:hAnsi="Calibri" w:cs="Calibri"/>
          <w:kern w:val="0"/>
          <w:sz w:val="22"/>
          <w:szCs w:val="22"/>
          <w:lang w:val="en-AE" w:eastAsia="zh-CN"/>
          <w14:ligatures w14:val="none"/>
        </w:rPr>
        <w:t>-SL, civil society organisations, and other climate actors on equitable climate financing and inclusive climate governance.</w:t>
      </w:r>
    </w:p>
    <w:p w14:paraId="119E0F1D" w14:textId="77777777" w:rsidR="002202AA" w:rsidRDefault="005A2F95">
      <w:pPr>
        <w:spacing w:after="160"/>
        <w:jc w:val="both"/>
        <w:rPr>
          <w:rFonts w:ascii="Calibri" w:hAnsi="Calibri" w:cs="Calibri"/>
          <w:b/>
          <w:bCs/>
          <w:sz w:val="22"/>
          <w:szCs w:val="22"/>
        </w:rPr>
      </w:pPr>
      <w:r>
        <w:rPr>
          <w:rFonts w:ascii="Calibri" w:hAnsi="Calibri" w:cs="Calibri"/>
          <w:b/>
          <w:bCs/>
          <w:sz w:val="22"/>
          <w:szCs w:val="22"/>
        </w:rPr>
        <w:t>2.Purpose and Objective</w:t>
      </w:r>
    </w:p>
    <w:p w14:paraId="073E4138" w14:textId="77777777" w:rsidR="00EF3F2F" w:rsidRDefault="005A2F95">
      <w:p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The overall purpose of the consultancy is to produce a credible, evidence-based research report on the governance, financing, participation, accountability and socio-economic implications of carbon market initiatives in Sierra Leone, with a specific focus on the extent to which local communities, </w:t>
      </w:r>
    </w:p>
    <w:p w14:paraId="3A9051C5" w14:textId="77777777" w:rsidR="00EF3F2F" w:rsidRDefault="00EF3F2F">
      <w:pPr>
        <w:spacing w:after="160"/>
        <w:jc w:val="both"/>
        <w:rPr>
          <w:rFonts w:ascii="Calibri" w:eastAsia="Calibri" w:hAnsi="Calibri" w:cs="Calibri"/>
          <w:kern w:val="0"/>
          <w:sz w:val="22"/>
          <w:szCs w:val="22"/>
          <w:lang w:val="en-AE" w:eastAsia="zh-CN"/>
          <w14:ligatures w14:val="none"/>
        </w:rPr>
      </w:pPr>
    </w:p>
    <w:p w14:paraId="373F1FE8" w14:textId="77777777" w:rsidR="00EF3F2F" w:rsidRDefault="00EF3F2F">
      <w:pPr>
        <w:spacing w:after="160"/>
        <w:jc w:val="both"/>
        <w:rPr>
          <w:rFonts w:ascii="Calibri" w:eastAsia="Calibri" w:hAnsi="Calibri" w:cs="Calibri"/>
          <w:kern w:val="0"/>
          <w:sz w:val="22"/>
          <w:szCs w:val="22"/>
          <w:lang w:val="en-AE" w:eastAsia="zh-CN"/>
          <w14:ligatures w14:val="none"/>
        </w:rPr>
      </w:pPr>
    </w:p>
    <w:p w14:paraId="66AD29FA" w14:textId="4D9DBBEC" w:rsidR="002202AA" w:rsidRDefault="005A2F95">
      <w:pPr>
        <w:spacing w:after="160"/>
        <w:jc w:val="both"/>
        <w:rPr>
          <w:rFonts w:ascii="Calibri" w:hAnsi="Calibri" w:cs="Calibri"/>
          <w:b/>
          <w:bCs/>
          <w:sz w:val="22"/>
          <w:szCs w:val="22"/>
        </w:rPr>
      </w:pPr>
      <w:r>
        <w:rPr>
          <w:rFonts w:ascii="Calibri" w:eastAsia="Calibri" w:hAnsi="Calibri" w:cs="Calibri"/>
          <w:kern w:val="0"/>
          <w:sz w:val="22"/>
          <w:szCs w:val="22"/>
          <w:lang w:val="en-AE" w:eastAsia="zh-CN"/>
          <w14:ligatures w14:val="none"/>
        </w:rPr>
        <w:t>women, youth and climate vulnerable populations benefit from or are excluded by these arrangements.</w:t>
      </w:r>
    </w:p>
    <w:p w14:paraId="1C304193" w14:textId="77777777"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Specific objectives:</w:t>
      </w:r>
    </w:p>
    <w:p w14:paraId="5FD7C112" w14:textId="3B928029" w:rsidR="001D5844" w:rsidRPr="001014EC" w:rsidRDefault="005A2F95" w:rsidP="001D5844">
      <w:pPr>
        <w:numPr>
          <w:ilvl w:val="0"/>
          <w:numId w:val="1"/>
        </w:numPr>
        <w:spacing w:after="80"/>
        <w:jc w:val="both"/>
        <w:rPr>
          <w:rFonts w:ascii="Calibri" w:eastAsia="Times New Roman" w:hAnsi="Calibri" w:cs="Calibri"/>
          <w:kern w:val="0"/>
          <w:sz w:val="22"/>
          <w:szCs w:val="22"/>
          <w:lang w:val="en-AE" w:eastAsia="zh-CN"/>
          <w14:ligatures w14:val="none"/>
        </w:rPr>
      </w:pPr>
      <w:r w:rsidRPr="001D5844">
        <w:rPr>
          <w:rFonts w:ascii="Calibri" w:eastAsia="Calibri" w:hAnsi="Calibri" w:cs="Calibri"/>
          <w:kern w:val="0"/>
          <w:sz w:val="22"/>
          <w:szCs w:val="22"/>
          <w:lang w:val="en-AE" w:eastAsia="zh-CN"/>
          <w14:ligatures w14:val="none"/>
        </w:rPr>
        <w:t>Map the current governance, legal and institutional framework for carbon markets in Sierra Leone, including relevant national policies, agreements and actors, with particular attention to institutional overlaps between the Ministry of Environment and Climate Change and the Environment Protection Agency regarding authorisation registries</w:t>
      </w:r>
      <w:r w:rsidR="001D5844">
        <w:rPr>
          <w:rFonts w:ascii="Calibri" w:eastAsia="Calibri" w:hAnsi="Calibri" w:cs="Calibri"/>
          <w:kern w:val="0"/>
          <w:sz w:val="22"/>
          <w:szCs w:val="22"/>
          <w:lang w:val="en-AE" w:eastAsia="zh-CN"/>
          <w14:ligatures w14:val="none"/>
        </w:rPr>
        <w:t>.</w:t>
      </w:r>
    </w:p>
    <w:p w14:paraId="3FBB2025" w14:textId="043E29D7" w:rsidR="002202AA" w:rsidRPr="001D5844" w:rsidRDefault="005A2F95" w:rsidP="001D5844">
      <w:pPr>
        <w:numPr>
          <w:ilvl w:val="0"/>
          <w:numId w:val="1"/>
        </w:numPr>
        <w:spacing w:after="80"/>
        <w:jc w:val="both"/>
        <w:rPr>
          <w:rFonts w:ascii="Calibri" w:eastAsia="Times New Roman" w:hAnsi="Calibri" w:cs="Calibri"/>
          <w:kern w:val="0"/>
          <w:sz w:val="22"/>
          <w:szCs w:val="22"/>
          <w:lang w:val="en-AE" w:eastAsia="zh-CN"/>
          <w14:ligatures w14:val="none"/>
        </w:rPr>
      </w:pPr>
      <w:r w:rsidRPr="001D5844">
        <w:rPr>
          <w:rFonts w:ascii="Calibri" w:eastAsia="Calibri" w:hAnsi="Calibri" w:cs="Calibri"/>
          <w:kern w:val="0"/>
          <w:sz w:val="22"/>
          <w:szCs w:val="22"/>
          <w:lang w:val="en-AE" w:eastAsia="zh-CN"/>
          <w14:ligatures w14:val="none"/>
        </w:rPr>
        <w:t>Examine how carbon market arrangements are being implemented in practice, including financing structures, compliance with national legal and policy regimes, benefit sharing mechanisms and contractual terms. This should include how the Customary Land Rights Act (2022) and National Land Commission Act (2022) affect community ownership of carbon assets, including any gaps between tree canopy ownership and subterranean or soil carbon rights under customary land governance, and whether project developers are complying with statutory consent thresholds under the Customary Land Rights Act (2022): specifically, the written informed consent of at least 60 percent of the male and female adult members of the land-owning family, required under Sections 11 and 28 for family land, and the "fair representation" of male and female adult community members required under Section 32 for community land, before any land transaction or investment can proceed.</w:t>
      </w:r>
    </w:p>
    <w:p w14:paraId="3A39C4E2" w14:textId="6E1B5E24"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Assess the extent to which affected communities, particularly women, youth and children, are meaningfully consulted, informed and protected within existing carbon market frameworks, including whether free, prior and informed consent is treated as an ongoing process of consultation rather than a one-off signature exercise, and whether benefit-sharing percentages are being set out in undisclosed private contracts signed by local leaders without wider community consent. This should also determine whether local council bodies in Tonkolili and Kailahun Districts hold any formal oversight role over carbon contracts signed within their </w:t>
      </w:r>
      <w:r w:rsidR="001014EC">
        <w:rPr>
          <w:rFonts w:ascii="Calibri" w:eastAsia="Calibri" w:hAnsi="Calibri" w:cs="Calibri"/>
          <w:kern w:val="0"/>
          <w:sz w:val="22"/>
          <w:szCs w:val="22"/>
          <w:lang w:val="en-AE" w:eastAsia="zh-CN"/>
          <w14:ligatures w14:val="none"/>
        </w:rPr>
        <w:t>jurisdiction and</w:t>
      </w:r>
      <w:r>
        <w:rPr>
          <w:rFonts w:ascii="Calibri" w:eastAsia="Calibri" w:hAnsi="Calibri" w:cs="Calibri"/>
          <w:kern w:val="0"/>
          <w:sz w:val="22"/>
          <w:szCs w:val="22"/>
          <w:lang w:val="en-AE" w:eastAsia="zh-CN"/>
          <w14:ligatures w14:val="none"/>
        </w:rPr>
        <w:t xml:space="preserve"> identify opportunities to strengthen local government capacity in this area.</w:t>
      </w:r>
    </w:p>
    <w:p w14:paraId="0334504C"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Identify who benefits from carbon market arrangements, who is excluded and who bears the costs or risks, including implications for land rights, livelihoods and environmental integrity.</w:t>
      </w:r>
    </w:p>
    <w:p w14:paraId="57AE1C10"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Generate practical, evidence-based recommendations to strengthen transparency, accountability and equitable benefit sharing in carbon market governance.</w:t>
      </w:r>
    </w:p>
    <w:p w14:paraId="4D77868A" w14:textId="77777777" w:rsidR="002202AA" w:rsidRPr="001014EC" w:rsidRDefault="005A2F95">
      <w:pPr>
        <w:numPr>
          <w:ilvl w:val="0"/>
          <w:numId w:val="1"/>
        </w:numPr>
        <w:spacing w:after="80"/>
        <w:jc w:val="both"/>
        <w:rPr>
          <w:rFonts w:ascii="Calibri" w:eastAsia="Times New Roman" w:hAnsi="Calibri" w:cs="Calibri"/>
          <w:color w:val="000000" w:themeColor="text1"/>
          <w:kern w:val="0"/>
          <w:sz w:val="22"/>
          <w:szCs w:val="22"/>
          <w:lang w:val="en-AE" w:eastAsia="zh-CN"/>
          <w14:ligatures w14:val="none"/>
        </w:rPr>
      </w:pPr>
      <w:r w:rsidRPr="001014EC">
        <w:rPr>
          <w:rFonts w:ascii="Calibri" w:eastAsia="Calibri" w:hAnsi="Calibri" w:cs="Calibri"/>
          <w:color w:val="000000" w:themeColor="text1"/>
          <w:kern w:val="0"/>
          <w:sz w:val="22"/>
          <w:szCs w:val="22"/>
          <w:lang w:val="en-AE" w:eastAsia="zh-CN"/>
          <w14:ligatures w14:val="none"/>
        </w:rPr>
        <w:t>Assess whether existing national climate finance instruments, including the Climate Finance Strategy, provide operational mechanisms for rural households, women and vulnerable groups to access, manage or audit climate related funds generated within their traditional lands, and flag this as a policy gap if such mechanisms are absent.</w:t>
      </w:r>
    </w:p>
    <w:p w14:paraId="7E9FFB8D" w14:textId="77777777" w:rsidR="002202AA" w:rsidRPr="00EF3F2F"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Produce accessible outputs, including a policy brief, to support advocacy and policy engagement by AASL, </w:t>
      </w:r>
      <w:proofErr w:type="spellStart"/>
      <w:r>
        <w:rPr>
          <w:rFonts w:ascii="Calibri" w:eastAsia="Calibri" w:hAnsi="Calibri" w:cs="Calibri"/>
          <w:kern w:val="0"/>
          <w:sz w:val="22"/>
          <w:szCs w:val="22"/>
          <w:lang w:val="en-AE" w:eastAsia="zh-CN"/>
          <w14:ligatures w14:val="none"/>
        </w:rPr>
        <w:t>MoPADA</w:t>
      </w:r>
      <w:proofErr w:type="spellEnd"/>
      <w:r>
        <w:rPr>
          <w:rFonts w:ascii="Calibri" w:eastAsia="Calibri" w:hAnsi="Calibri" w:cs="Calibri"/>
          <w:kern w:val="0"/>
          <w:sz w:val="22"/>
          <w:szCs w:val="22"/>
          <w:lang w:val="en-AE" w:eastAsia="zh-CN"/>
          <w14:ligatures w14:val="none"/>
        </w:rPr>
        <w:t>-SL and allied civil society actors. Where relevant, recommendations should be mapped against provisions of Sierra Leone's draft Climate Change Bill, currently under final review, so that findings feed directly into this pending policy process rather than dissemination alone.</w:t>
      </w:r>
    </w:p>
    <w:p w14:paraId="26168D06" w14:textId="77777777" w:rsidR="00EF3F2F" w:rsidRDefault="00EF3F2F" w:rsidP="00EF3F2F">
      <w:pPr>
        <w:spacing w:after="80"/>
        <w:ind w:left="401"/>
        <w:jc w:val="both"/>
        <w:rPr>
          <w:rFonts w:ascii="Calibri" w:eastAsia="Times New Roman" w:hAnsi="Calibri" w:cs="Calibri"/>
          <w:kern w:val="0"/>
          <w:sz w:val="22"/>
          <w:szCs w:val="22"/>
          <w:lang w:val="en-AE" w:eastAsia="zh-CN"/>
          <w14:ligatures w14:val="none"/>
        </w:rPr>
      </w:pPr>
    </w:p>
    <w:p w14:paraId="5A8254EB" w14:textId="77777777" w:rsidR="002202AA" w:rsidRDefault="005A2F95">
      <w:pPr>
        <w:spacing w:after="160"/>
        <w:jc w:val="both"/>
        <w:rPr>
          <w:rFonts w:ascii="Calibri" w:hAnsi="Calibri" w:cs="Calibri"/>
          <w:b/>
          <w:bCs/>
          <w:sz w:val="22"/>
          <w:szCs w:val="22"/>
        </w:rPr>
      </w:pPr>
      <w:r>
        <w:rPr>
          <w:rFonts w:ascii="Calibri" w:hAnsi="Calibri" w:cs="Calibri"/>
          <w:b/>
          <w:bCs/>
          <w:sz w:val="22"/>
          <w:szCs w:val="22"/>
        </w:rPr>
        <w:t>3.Scope of the Work</w:t>
      </w:r>
    </w:p>
    <w:p w14:paraId="395D11DF" w14:textId="77777777" w:rsidR="00EF3F2F" w:rsidRDefault="005A2F95">
      <w:p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The research will be national in scope, with an in-depth focus on Tonkolili and Kailahun Districts as primary field research sites, reflecting the geographic focus of the project. The two districts present distinct contexts that the consultant should treat separately rather than as a single case: Tonkolili already hosts active carbon and carbon related interventions, offering a live benefit sharing story to </w:t>
      </w:r>
    </w:p>
    <w:p w14:paraId="447D6EDB" w14:textId="77777777" w:rsidR="00EF3F2F" w:rsidRDefault="00EF3F2F">
      <w:pPr>
        <w:spacing w:after="160"/>
        <w:jc w:val="both"/>
        <w:rPr>
          <w:rFonts w:ascii="Calibri" w:eastAsia="Calibri" w:hAnsi="Calibri" w:cs="Calibri"/>
          <w:kern w:val="0"/>
          <w:sz w:val="22"/>
          <w:szCs w:val="22"/>
          <w:lang w:val="en-AE" w:eastAsia="zh-CN"/>
          <w14:ligatures w14:val="none"/>
        </w:rPr>
      </w:pPr>
    </w:p>
    <w:p w14:paraId="331D2ADE" w14:textId="77777777" w:rsidR="00EF3F2F" w:rsidRDefault="00EF3F2F">
      <w:pPr>
        <w:spacing w:after="160"/>
        <w:jc w:val="both"/>
        <w:rPr>
          <w:rFonts w:ascii="Calibri" w:eastAsia="Calibri" w:hAnsi="Calibri" w:cs="Calibri"/>
          <w:kern w:val="0"/>
          <w:sz w:val="22"/>
          <w:szCs w:val="22"/>
          <w:lang w:val="en-AE" w:eastAsia="zh-CN"/>
          <w14:ligatures w14:val="none"/>
        </w:rPr>
      </w:pPr>
    </w:p>
    <w:p w14:paraId="5500AF95" w14:textId="1B129650"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investigate, while Kailahun has limited or no current carbon project activity, offering a useful comparison of community expectations ahead of potential future investment.</w:t>
      </w:r>
    </w:p>
    <w:p w14:paraId="165CDCC5" w14:textId="77777777"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At a broad level, the research will critically examine the governance, financing, participation, accountability and socio-economic implications of carbon market initiatives in Sierra Leone, with particular attention to who benefits and who is left behind, especially among local communities, women, youth and climate vulnerable populations. The detailed research questions that will guide data collection will be finalised in consultation with the selected consultant following contract award and confirmed during the inception phase.</w:t>
      </w:r>
    </w:p>
    <w:p w14:paraId="038E2BCA" w14:textId="03C677B7" w:rsidR="002202AA" w:rsidRDefault="005A2F95">
      <w:pPr>
        <w:spacing w:after="160"/>
        <w:jc w:val="both"/>
        <w:rPr>
          <w:rFonts w:ascii="Calibri" w:hAnsi="Calibri" w:cs="Calibri"/>
          <w:b/>
          <w:bCs/>
          <w:sz w:val="22"/>
          <w:szCs w:val="22"/>
          <w:lang w:val="en-AE"/>
        </w:rPr>
      </w:pPr>
      <w:r>
        <w:rPr>
          <w:rFonts w:ascii="Calibri" w:hAnsi="Calibri" w:cs="Calibri"/>
          <w:b/>
          <w:bCs/>
          <w:sz w:val="22"/>
          <w:szCs w:val="22"/>
          <w:lang w:val="en-AE"/>
        </w:rPr>
        <w:t xml:space="preserve">4.Proposed </w:t>
      </w:r>
    </w:p>
    <w:p w14:paraId="00329D08" w14:textId="77777777"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The consultant is required to propose a participatory, mixed methods and evidence-based research methodology as part of the technical proposal. AASL and </w:t>
      </w:r>
      <w:proofErr w:type="spellStart"/>
      <w:r>
        <w:rPr>
          <w:rFonts w:ascii="Calibri" w:eastAsia="Calibri" w:hAnsi="Calibri" w:cs="Calibri"/>
          <w:kern w:val="0"/>
          <w:sz w:val="22"/>
          <w:szCs w:val="22"/>
          <w:lang w:val="en-AE" w:eastAsia="zh-CN"/>
          <w14:ligatures w14:val="none"/>
        </w:rPr>
        <w:t>MoPADA</w:t>
      </w:r>
      <w:proofErr w:type="spellEnd"/>
      <w:r>
        <w:rPr>
          <w:rFonts w:ascii="Calibri" w:eastAsia="Calibri" w:hAnsi="Calibri" w:cs="Calibri"/>
          <w:kern w:val="0"/>
          <w:sz w:val="22"/>
          <w:szCs w:val="22"/>
          <w:lang w:val="en-AE" w:eastAsia="zh-CN"/>
          <w14:ligatures w14:val="none"/>
        </w:rPr>
        <w:t>-SL will review and agree the final methodology with the selected consultant during the inception phase. At a minimum, the proposed methodology should consider the following elements:</w:t>
      </w:r>
    </w:p>
    <w:p w14:paraId="30BEFBAC"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 comprehensive desk review of national climate policy instruments, carbon market agreements, legal frameworks and existing literature.</w:t>
      </w:r>
    </w:p>
    <w:p w14:paraId="29C9BF11" w14:textId="410EEF99" w:rsidR="002202AA" w:rsidRPr="001014EC"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Key informant interviews with government ministries and agencies, carbon project developers, traditional authorities, local councils, civil society organisations and development partners.</w:t>
      </w:r>
      <w:r w:rsidR="00ED19F4">
        <w:rPr>
          <w:rFonts w:ascii="Calibri" w:eastAsia="Calibri" w:hAnsi="Calibri" w:cs="Calibri"/>
          <w:kern w:val="0"/>
          <w:sz w:val="22"/>
          <w:szCs w:val="22"/>
          <w:lang w:val="en-AE" w:eastAsia="zh-CN"/>
          <w14:ligatures w14:val="none"/>
        </w:rPr>
        <w:t xml:space="preserve"> </w:t>
      </w:r>
      <w:r w:rsidR="00ED19F4" w:rsidRPr="001014EC">
        <w:rPr>
          <w:rFonts w:ascii="Calibri" w:eastAsia="Calibri" w:hAnsi="Calibri" w:cs="Calibri"/>
          <w:kern w:val="0"/>
          <w:sz w:val="22"/>
          <w:szCs w:val="22"/>
          <w:lang w:val="en-AE" w:eastAsia="zh-CN"/>
          <w14:ligatures w14:val="none"/>
        </w:rPr>
        <w:t xml:space="preserve">This should </w:t>
      </w:r>
      <w:r w:rsidR="00ED19F4" w:rsidRPr="001014EC">
        <w:rPr>
          <w:rFonts w:ascii="Liberation Serif" w:eastAsia="DejaVu Sans" w:hAnsi="Liberation Serif" w:cs="DejaVu Sans"/>
          <w:kern w:val="0"/>
          <w:sz w:val="24"/>
          <w:szCs w:val="24"/>
          <w:lang w:bidi="en-US"/>
        </w:rPr>
        <w:t>determine if local government bodies have any oversight over carbon contracts signed within their borders, supporting the local capacity building goals</w:t>
      </w:r>
    </w:p>
    <w:p w14:paraId="7F9F8F3A" w14:textId="01429EB6" w:rsidR="002202AA" w:rsidRPr="00605D93" w:rsidRDefault="005A2F95" w:rsidP="00605D93">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Focus group discussions and community consultations in Tonkolili and Kailahun Districts, ensuring balanced representation of women, youth, persons with disabilities and other climate vulnerable groups.</w:t>
      </w:r>
    </w:p>
    <w:p w14:paraId="27468E65"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Household or community level data collection to capture lived experiences of carbon market implementation, including perceptions of benefit sharing and consultation.</w:t>
      </w:r>
    </w:p>
    <w:p w14:paraId="58D188F0"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 gender and social inclusion analysis integrated throughout data collection and reporting, in line with AASL and Irish Aid commitments to inclusive programming.</w:t>
      </w:r>
    </w:p>
    <w:p w14:paraId="797F4DA1"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An approach to validating preliminary findings with AASL, </w:t>
      </w:r>
      <w:proofErr w:type="spellStart"/>
      <w:r>
        <w:rPr>
          <w:rFonts w:ascii="Calibri" w:eastAsia="Calibri" w:hAnsi="Calibri" w:cs="Calibri"/>
          <w:kern w:val="0"/>
          <w:sz w:val="22"/>
          <w:szCs w:val="22"/>
          <w:lang w:val="en-AE" w:eastAsia="zh-CN"/>
          <w14:ligatures w14:val="none"/>
        </w:rPr>
        <w:t>MoPADA</w:t>
      </w:r>
      <w:proofErr w:type="spellEnd"/>
      <w:r>
        <w:rPr>
          <w:rFonts w:ascii="Calibri" w:eastAsia="Calibri" w:hAnsi="Calibri" w:cs="Calibri"/>
          <w:kern w:val="0"/>
          <w:sz w:val="22"/>
          <w:szCs w:val="22"/>
          <w:lang w:val="en-AE" w:eastAsia="zh-CN"/>
          <w14:ligatures w14:val="none"/>
        </w:rPr>
        <w:t>-SL and key stakeholders prior to finalisation of the report.</w:t>
      </w:r>
    </w:p>
    <w:p w14:paraId="5295B495" w14:textId="77777777" w:rsidR="00EF3F2F" w:rsidRDefault="00EF3F2F">
      <w:pPr>
        <w:spacing w:after="160"/>
        <w:jc w:val="both"/>
        <w:rPr>
          <w:rFonts w:ascii="Calibri" w:eastAsia="Calibri" w:hAnsi="Calibri" w:cs="Calibri"/>
          <w:kern w:val="0"/>
          <w:sz w:val="22"/>
          <w:szCs w:val="22"/>
          <w:lang w:val="en-AE" w:eastAsia="zh-CN"/>
          <w14:ligatures w14:val="none"/>
        </w:rPr>
      </w:pPr>
    </w:p>
    <w:p w14:paraId="23D20FA7" w14:textId="01025C25"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The consultant is expected to uphold ethical research standards throughout, including informed consent, confidentiality, do no harm principles and safeguarding of participants, particularly children and vulnerable community members.</w:t>
      </w:r>
    </w:p>
    <w:p w14:paraId="4CAF3E60" w14:textId="77777777"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Reliable secondary data on land use, deforestation rates and carbon stock in Sierra Leone remain limited nationally. The proposed methodology should not assume robust secondary datasets exist and should budget time and resources for primary data collection where necessary, while being transparent in the final report about any data limitations and their implications for the study's conclusions.</w:t>
      </w:r>
    </w:p>
    <w:p w14:paraId="79F8D85D" w14:textId="6FB21C3E" w:rsidR="002202AA" w:rsidRDefault="005A2F95">
      <w:pPr>
        <w:spacing w:after="160"/>
        <w:jc w:val="both"/>
        <w:rPr>
          <w:rFonts w:ascii="Calibri" w:hAnsi="Calibri" w:cs="Calibri"/>
          <w:b/>
          <w:bCs/>
          <w:sz w:val="24"/>
          <w:szCs w:val="24"/>
          <w:lang w:val="en-AE"/>
        </w:rPr>
      </w:pPr>
      <w:r>
        <w:rPr>
          <w:rFonts w:ascii="Calibri" w:hAnsi="Calibri" w:cs="Calibri"/>
          <w:b/>
          <w:bCs/>
          <w:sz w:val="24"/>
          <w:szCs w:val="24"/>
          <w:lang w:val="en-AE"/>
        </w:rPr>
        <w:t>5.Deliverables and Timeline</w:t>
      </w:r>
    </w:p>
    <w:p w14:paraId="18ED1409" w14:textId="77777777" w:rsidR="002202AA" w:rsidRDefault="005A2F95">
      <w:p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The assignment is expected to be completed within </w:t>
      </w:r>
      <w:r w:rsidRPr="009E5BAD">
        <w:rPr>
          <w:rFonts w:ascii="Calibri" w:eastAsia="Calibri" w:hAnsi="Calibri" w:cs="Calibri"/>
          <w:kern w:val="0"/>
          <w:sz w:val="22"/>
          <w:szCs w:val="22"/>
          <w:lang w:val="en-AE" w:eastAsia="zh-CN"/>
          <w14:ligatures w14:val="none"/>
        </w:rPr>
        <w:t>two months,</w:t>
      </w:r>
      <w:r>
        <w:rPr>
          <w:rFonts w:ascii="Calibri" w:eastAsia="Calibri" w:hAnsi="Calibri" w:cs="Calibri"/>
          <w:kern w:val="0"/>
          <w:sz w:val="22"/>
          <w:szCs w:val="22"/>
          <w:lang w:val="en-AE" w:eastAsia="zh-CN"/>
          <w14:ligatures w14:val="none"/>
        </w:rPr>
        <w:t xml:space="preserve"> within the first six months of the project. Deliverables are summarised below.</w:t>
      </w:r>
    </w:p>
    <w:p w14:paraId="5A57A5BE" w14:textId="77777777" w:rsidR="00EF3F2F" w:rsidRDefault="00EF3F2F">
      <w:pPr>
        <w:spacing w:after="160"/>
        <w:jc w:val="both"/>
        <w:rPr>
          <w:rFonts w:ascii="Calibri" w:eastAsia="Calibri" w:hAnsi="Calibri" w:cs="Calibri"/>
          <w:kern w:val="0"/>
          <w:sz w:val="22"/>
          <w:szCs w:val="22"/>
          <w:lang w:val="en-AE" w:eastAsia="zh-CN"/>
          <w14:ligatures w14:val="none"/>
        </w:rPr>
      </w:pPr>
    </w:p>
    <w:p w14:paraId="5E4B356C" w14:textId="77777777" w:rsidR="00EF3F2F" w:rsidRDefault="00EF3F2F">
      <w:pPr>
        <w:spacing w:after="160"/>
        <w:jc w:val="both"/>
        <w:rPr>
          <w:rFonts w:ascii="Calibri" w:eastAsia="Calibri" w:hAnsi="Calibri" w:cs="Calibri"/>
          <w:kern w:val="0"/>
          <w:sz w:val="22"/>
          <w:szCs w:val="22"/>
          <w:lang w:val="en-AE" w:eastAsia="zh-CN"/>
          <w14:ligatures w14:val="none"/>
        </w:rPr>
      </w:pPr>
    </w:p>
    <w:p w14:paraId="62FF1472" w14:textId="77777777" w:rsidR="00EF3F2F" w:rsidRDefault="00EF3F2F">
      <w:pPr>
        <w:spacing w:after="160"/>
        <w:jc w:val="both"/>
        <w:rPr>
          <w:rFonts w:ascii="Calibri" w:eastAsia="Times New Roman" w:hAnsi="Calibri" w:cs="Calibri"/>
          <w:kern w:val="0"/>
          <w:sz w:val="22"/>
          <w:szCs w:val="22"/>
          <w:lang w:val="en-AE" w:eastAsia="zh-CN"/>
          <w14:ligatures w14:val="none"/>
        </w:rPr>
      </w:pPr>
    </w:p>
    <w:tbl>
      <w:tblPr>
        <w:tblW w:w="9350" w:type="dxa"/>
        <w:tblLayout w:type="fixed"/>
        <w:tblCellMar>
          <w:top w:w="80" w:type="dxa"/>
          <w:left w:w="100" w:type="dxa"/>
          <w:bottom w:w="80" w:type="dxa"/>
          <w:right w:w="100" w:type="dxa"/>
        </w:tblCellMar>
        <w:tblLook w:val="04A0" w:firstRow="1" w:lastRow="0" w:firstColumn="1" w:lastColumn="0" w:noHBand="0" w:noVBand="1"/>
      </w:tblPr>
      <w:tblGrid>
        <w:gridCol w:w="700"/>
        <w:gridCol w:w="5900"/>
        <w:gridCol w:w="2750"/>
      </w:tblGrid>
      <w:tr w:rsidR="002202AA" w14:paraId="29738020" w14:textId="77777777">
        <w:trPr>
          <w:tblHeader/>
        </w:trPr>
        <w:tc>
          <w:tcPr>
            <w:tcW w:w="700"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A266BA5"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b/>
                <w:bCs/>
                <w:color w:val="FFFFFF"/>
                <w:kern w:val="0"/>
                <w:sz w:val="22"/>
                <w:szCs w:val="22"/>
                <w:lang w:val="en-AE" w:eastAsia="zh-CN"/>
                <w14:ligatures w14:val="none"/>
              </w:rPr>
              <w:t>No.</w:t>
            </w:r>
          </w:p>
        </w:tc>
        <w:tc>
          <w:tcPr>
            <w:tcW w:w="5900"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EFC72A2"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b/>
                <w:bCs/>
                <w:color w:val="FFFFFF"/>
                <w:kern w:val="0"/>
                <w:sz w:val="22"/>
                <w:szCs w:val="22"/>
                <w:lang w:val="en-AE" w:eastAsia="zh-CN"/>
                <w14:ligatures w14:val="none"/>
              </w:rPr>
              <w:t>Deliverable</w:t>
            </w:r>
          </w:p>
        </w:tc>
        <w:tc>
          <w:tcPr>
            <w:tcW w:w="2750"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05C67497"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b/>
                <w:bCs/>
                <w:color w:val="FFFFFF"/>
                <w:kern w:val="0"/>
                <w:sz w:val="22"/>
                <w:szCs w:val="22"/>
                <w:lang w:val="en-AE" w:eastAsia="zh-CN"/>
                <w14:ligatures w14:val="none"/>
              </w:rPr>
              <w:t>Timeline</w:t>
            </w:r>
          </w:p>
        </w:tc>
      </w:tr>
      <w:tr w:rsidR="002202AA" w14:paraId="4B7B3D78" w14:textId="77777777">
        <w:tc>
          <w:tcPr>
            <w:tcW w:w="7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07191A"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1</w:t>
            </w:r>
          </w:p>
        </w:tc>
        <w:tc>
          <w:tcPr>
            <w:tcW w:w="59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5ACD3D"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Inception report, including agreed methodology, data collection tools, sampling frame, and detailed work plan</w:t>
            </w:r>
          </w:p>
        </w:tc>
        <w:tc>
          <w:tcPr>
            <w:tcW w:w="27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809259"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Week 1</w:t>
            </w:r>
          </w:p>
        </w:tc>
      </w:tr>
      <w:tr w:rsidR="002202AA" w14:paraId="737B84DA" w14:textId="77777777">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1F5F7"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2</w:t>
            </w:r>
          </w:p>
        </w:tc>
        <w:tc>
          <w:tcPr>
            <w:tcW w:w="5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75E89C"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Desk review and mapping of carbon market policy and regulatory framework in Sierra Leone</w:t>
            </w:r>
          </w:p>
        </w:tc>
        <w:tc>
          <w:tcPr>
            <w:tcW w:w="2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698762"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Weeks 2 to 3</w:t>
            </w:r>
          </w:p>
        </w:tc>
      </w:tr>
      <w:tr w:rsidR="002202AA" w14:paraId="796FCCFB" w14:textId="77777777">
        <w:tc>
          <w:tcPr>
            <w:tcW w:w="7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A49F9F"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3</w:t>
            </w:r>
          </w:p>
        </w:tc>
        <w:tc>
          <w:tcPr>
            <w:tcW w:w="59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8C7D7E"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Field data collection, including key informant interviews and focus group discussions, in Tonkolili and Kailahun Districts</w:t>
            </w:r>
          </w:p>
        </w:tc>
        <w:tc>
          <w:tcPr>
            <w:tcW w:w="27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B6FF60"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Weeks 4 to 5</w:t>
            </w:r>
          </w:p>
        </w:tc>
      </w:tr>
      <w:tr w:rsidR="002202AA" w14:paraId="48FA41DA" w14:textId="77777777">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17A17C"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4</w:t>
            </w:r>
          </w:p>
        </w:tc>
        <w:tc>
          <w:tcPr>
            <w:tcW w:w="5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9AE5E5"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Draft research report</w:t>
            </w:r>
          </w:p>
        </w:tc>
        <w:tc>
          <w:tcPr>
            <w:tcW w:w="2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23F7B"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Week 6</w:t>
            </w:r>
          </w:p>
        </w:tc>
      </w:tr>
      <w:tr w:rsidR="002202AA" w14:paraId="3A63D65C" w14:textId="77777777">
        <w:tc>
          <w:tcPr>
            <w:tcW w:w="7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BD1ED0"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5</w:t>
            </w:r>
          </w:p>
        </w:tc>
        <w:tc>
          <w:tcPr>
            <w:tcW w:w="59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53EA81"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 xml:space="preserve">Validation meeting with AASL, </w:t>
            </w:r>
            <w:proofErr w:type="spellStart"/>
            <w:r>
              <w:rPr>
                <w:rFonts w:ascii="Calibri" w:eastAsia="Calibri" w:hAnsi="Calibri" w:cs="Calibri"/>
                <w:color w:val="000000"/>
                <w:kern w:val="0"/>
                <w:sz w:val="22"/>
                <w:szCs w:val="22"/>
                <w:lang w:val="en-AE" w:eastAsia="zh-CN"/>
                <w14:ligatures w14:val="none"/>
              </w:rPr>
              <w:t>MoPADA</w:t>
            </w:r>
            <w:proofErr w:type="spellEnd"/>
            <w:r>
              <w:rPr>
                <w:rFonts w:ascii="Calibri" w:eastAsia="Calibri" w:hAnsi="Calibri" w:cs="Calibri"/>
                <w:color w:val="000000"/>
                <w:kern w:val="0"/>
                <w:sz w:val="22"/>
                <w:szCs w:val="22"/>
                <w:lang w:val="en-AE" w:eastAsia="zh-CN"/>
                <w14:ligatures w14:val="none"/>
              </w:rPr>
              <w:t>-SL, and key stakeholders to review findings</w:t>
            </w:r>
          </w:p>
        </w:tc>
        <w:tc>
          <w:tcPr>
            <w:tcW w:w="275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0A8A2F"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Week 7</w:t>
            </w:r>
          </w:p>
        </w:tc>
      </w:tr>
      <w:tr w:rsidR="002202AA" w14:paraId="05E4F2A2" w14:textId="77777777">
        <w:tc>
          <w:tcPr>
            <w:tcW w:w="7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23647C"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6</w:t>
            </w:r>
          </w:p>
        </w:tc>
        <w:tc>
          <w:tcPr>
            <w:tcW w:w="5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2B374"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Final research report, policy brief, and PowerPoint presentation of key findings</w:t>
            </w:r>
          </w:p>
        </w:tc>
        <w:tc>
          <w:tcPr>
            <w:tcW w:w="2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3B2AC6" w14:textId="77777777" w:rsidR="002202AA" w:rsidRDefault="005A2F95">
            <w:pPr>
              <w:spacing w:after="0"/>
              <w:jc w:val="both"/>
              <w:rPr>
                <w:rFonts w:ascii="Calibri" w:eastAsia="Times New Roman" w:hAnsi="Calibri" w:cs="Calibri"/>
                <w:kern w:val="0"/>
                <w:sz w:val="22"/>
                <w:szCs w:val="22"/>
                <w:lang w:val="en-AE" w:eastAsia="zh-CN"/>
                <w14:ligatures w14:val="none"/>
              </w:rPr>
            </w:pPr>
            <w:r>
              <w:rPr>
                <w:rFonts w:ascii="Calibri" w:eastAsia="Calibri" w:hAnsi="Calibri" w:cs="Calibri"/>
                <w:color w:val="000000"/>
                <w:kern w:val="0"/>
                <w:sz w:val="22"/>
                <w:szCs w:val="22"/>
                <w:lang w:val="en-AE" w:eastAsia="zh-CN"/>
                <w14:ligatures w14:val="none"/>
              </w:rPr>
              <w:t>Week 8</w:t>
            </w:r>
          </w:p>
        </w:tc>
      </w:tr>
    </w:tbl>
    <w:p w14:paraId="3B3CD857" w14:textId="77777777" w:rsidR="002202AA" w:rsidRDefault="002202AA">
      <w:pPr>
        <w:spacing w:after="160"/>
        <w:jc w:val="both"/>
        <w:rPr>
          <w:rFonts w:ascii="Calibri" w:hAnsi="Calibri" w:cs="Calibri"/>
          <w:b/>
          <w:bCs/>
          <w:sz w:val="22"/>
          <w:szCs w:val="22"/>
          <w:lang w:val="en-AE"/>
        </w:rPr>
      </w:pPr>
    </w:p>
    <w:p w14:paraId="284450E2" w14:textId="77777777" w:rsidR="002202AA" w:rsidRDefault="005A2F95">
      <w:pPr>
        <w:spacing w:after="160"/>
        <w:jc w:val="both"/>
        <w:rPr>
          <w:rFonts w:ascii="Calibri" w:eastAsia="Calibri" w:hAnsi="Calibri" w:cs="Calibri"/>
          <w:kern w:val="0"/>
          <w:sz w:val="24"/>
          <w:szCs w:val="24"/>
          <w:lang w:val="en-AE" w:eastAsia="zh-CN"/>
          <w14:ligatures w14:val="none"/>
        </w:rPr>
      </w:pPr>
      <w:r>
        <w:rPr>
          <w:rFonts w:ascii="Calibri" w:hAnsi="Calibri" w:cs="Calibri"/>
          <w:b/>
          <w:bCs/>
          <w:sz w:val="24"/>
          <w:szCs w:val="24"/>
          <w:lang w:val="en-AE"/>
        </w:rPr>
        <w:t>6.Consultant Qualifications</w:t>
      </w:r>
      <w:r>
        <w:rPr>
          <w:rFonts w:ascii="Calibri" w:eastAsia="Calibri" w:hAnsi="Calibri" w:cs="Calibri"/>
          <w:kern w:val="0"/>
          <w:sz w:val="24"/>
          <w:szCs w:val="24"/>
          <w:lang w:val="en-AE" w:eastAsia="zh-CN"/>
          <w14:ligatures w14:val="none"/>
        </w:rPr>
        <w:t xml:space="preserve"> </w:t>
      </w:r>
    </w:p>
    <w:p w14:paraId="224930CD" w14:textId="77777777" w:rsidR="002202AA" w:rsidRDefault="005A2F95">
      <w:pPr>
        <w:spacing w:after="16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The consultant, whether an individual or a research firm, should demonstrate the following qualifications and experience:</w:t>
      </w:r>
    </w:p>
    <w:p w14:paraId="6CE1E83C" w14:textId="74D46223"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An advanced degree in </w:t>
      </w:r>
      <w:r w:rsidR="00EF3F2F">
        <w:rPr>
          <w:rFonts w:ascii="Calibri" w:eastAsia="Calibri" w:hAnsi="Calibri" w:cs="Calibri"/>
          <w:kern w:val="0"/>
          <w:sz w:val="22"/>
          <w:szCs w:val="22"/>
          <w:lang w:val="en-AE" w:eastAsia="zh-CN"/>
          <w14:ligatures w14:val="none"/>
        </w:rPr>
        <w:t>E</w:t>
      </w:r>
      <w:r>
        <w:rPr>
          <w:rFonts w:ascii="Calibri" w:eastAsia="Calibri" w:hAnsi="Calibri" w:cs="Calibri"/>
          <w:kern w:val="0"/>
          <w:sz w:val="22"/>
          <w:szCs w:val="22"/>
          <w:lang w:val="en-AE" w:eastAsia="zh-CN"/>
          <w14:ligatures w14:val="none"/>
        </w:rPr>
        <w:t xml:space="preserve">nvironmental </w:t>
      </w:r>
      <w:r w:rsidR="00EF3F2F">
        <w:rPr>
          <w:rFonts w:ascii="Calibri" w:eastAsia="Calibri" w:hAnsi="Calibri" w:cs="Calibri"/>
          <w:kern w:val="0"/>
          <w:sz w:val="22"/>
          <w:szCs w:val="22"/>
          <w:lang w:val="en-AE" w:eastAsia="zh-CN"/>
          <w14:ligatures w14:val="none"/>
        </w:rPr>
        <w:t>G</w:t>
      </w:r>
      <w:r>
        <w:rPr>
          <w:rFonts w:ascii="Calibri" w:eastAsia="Calibri" w:hAnsi="Calibri" w:cs="Calibri"/>
          <w:kern w:val="0"/>
          <w:sz w:val="22"/>
          <w:szCs w:val="22"/>
          <w:lang w:val="en-AE" w:eastAsia="zh-CN"/>
          <w14:ligatures w14:val="none"/>
        </w:rPr>
        <w:t xml:space="preserve">overnance </w:t>
      </w:r>
      <w:r w:rsidR="00EF3F2F">
        <w:rPr>
          <w:rFonts w:ascii="Calibri" w:eastAsia="Calibri" w:hAnsi="Calibri" w:cs="Calibri"/>
          <w:kern w:val="0"/>
          <w:sz w:val="22"/>
          <w:szCs w:val="22"/>
          <w:lang w:val="en-AE" w:eastAsia="zh-CN"/>
          <w14:ligatures w14:val="none"/>
        </w:rPr>
        <w:t>C</w:t>
      </w:r>
      <w:r>
        <w:rPr>
          <w:rFonts w:ascii="Calibri" w:eastAsia="Calibri" w:hAnsi="Calibri" w:cs="Calibri"/>
          <w:kern w:val="0"/>
          <w:sz w:val="22"/>
          <w:szCs w:val="22"/>
          <w:lang w:val="en-AE" w:eastAsia="zh-CN"/>
          <w14:ligatures w14:val="none"/>
        </w:rPr>
        <w:t xml:space="preserve">limate </w:t>
      </w:r>
      <w:r w:rsidR="00EF3F2F">
        <w:rPr>
          <w:rFonts w:ascii="Calibri" w:eastAsia="Calibri" w:hAnsi="Calibri" w:cs="Calibri"/>
          <w:kern w:val="0"/>
          <w:sz w:val="22"/>
          <w:szCs w:val="22"/>
          <w:lang w:val="en-AE" w:eastAsia="zh-CN"/>
          <w14:ligatures w14:val="none"/>
        </w:rPr>
        <w:t>C</w:t>
      </w:r>
      <w:r>
        <w:rPr>
          <w:rFonts w:ascii="Calibri" w:eastAsia="Calibri" w:hAnsi="Calibri" w:cs="Calibri"/>
          <w:kern w:val="0"/>
          <w:sz w:val="22"/>
          <w:szCs w:val="22"/>
          <w:lang w:val="en-AE" w:eastAsia="zh-CN"/>
          <w14:ligatures w14:val="none"/>
        </w:rPr>
        <w:t xml:space="preserve">hange, </w:t>
      </w:r>
      <w:r w:rsidR="00EF3F2F">
        <w:rPr>
          <w:rFonts w:ascii="Calibri" w:eastAsia="Calibri" w:hAnsi="Calibri" w:cs="Calibri"/>
          <w:kern w:val="0"/>
          <w:sz w:val="22"/>
          <w:szCs w:val="22"/>
          <w:lang w:val="en-AE" w:eastAsia="zh-CN"/>
          <w14:ligatures w14:val="none"/>
        </w:rPr>
        <w:t>D</w:t>
      </w:r>
      <w:r>
        <w:rPr>
          <w:rFonts w:ascii="Calibri" w:eastAsia="Calibri" w:hAnsi="Calibri" w:cs="Calibri"/>
          <w:kern w:val="0"/>
          <w:sz w:val="22"/>
          <w:szCs w:val="22"/>
          <w:lang w:val="en-AE" w:eastAsia="zh-CN"/>
          <w14:ligatures w14:val="none"/>
        </w:rPr>
        <w:t xml:space="preserve">evelopment </w:t>
      </w:r>
      <w:r w:rsidR="00EF3F2F">
        <w:rPr>
          <w:rFonts w:ascii="Calibri" w:eastAsia="Calibri" w:hAnsi="Calibri" w:cs="Calibri"/>
          <w:kern w:val="0"/>
          <w:sz w:val="22"/>
          <w:szCs w:val="22"/>
          <w:lang w:val="en-AE" w:eastAsia="zh-CN"/>
          <w14:ligatures w14:val="none"/>
        </w:rPr>
        <w:t>S</w:t>
      </w:r>
      <w:r>
        <w:rPr>
          <w:rFonts w:ascii="Calibri" w:eastAsia="Calibri" w:hAnsi="Calibri" w:cs="Calibri"/>
          <w:kern w:val="0"/>
          <w:sz w:val="22"/>
          <w:szCs w:val="22"/>
          <w:lang w:val="en-AE" w:eastAsia="zh-CN"/>
          <w14:ligatures w14:val="none"/>
        </w:rPr>
        <w:t xml:space="preserve">tudies, </w:t>
      </w:r>
      <w:r w:rsidR="00EF3F2F">
        <w:rPr>
          <w:rFonts w:ascii="Calibri" w:eastAsia="Calibri" w:hAnsi="Calibri" w:cs="Calibri"/>
          <w:kern w:val="0"/>
          <w:sz w:val="22"/>
          <w:szCs w:val="22"/>
          <w:lang w:val="en-AE" w:eastAsia="zh-CN"/>
          <w14:ligatures w14:val="none"/>
        </w:rPr>
        <w:t>E</w:t>
      </w:r>
      <w:r>
        <w:rPr>
          <w:rFonts w:ascii="Calibri" w:eastAsia="Calibri" w:hAnsi="Calibri" w:cs="Calibri"/>
          <w:kern w:val="0"/>
          <w:sz w:val="22"/>
          <w:szCs w:val="22"/>
          <w:lang w:val="en-AE" w:eastAsia="zh-CN"/>
          <w14:ligatures w14:val="none"/>
        </w:rPr>
        <w:t xml:space="preserve">conomics, </w:t>
      </w:r>
      <w:r w:rsidR="00EF3F2F">
        <w:rPr>
          <w:rFonts w:ascii="Calibri" w:eastAsia="Calibri" w:hAnsi="Calibri" w:cs="Calibri"/>
          <w:kern w:val="0"/>
          <w:sz w:val="22"/>
          <w:szCs w:val="22"/>
          <w:lang w:val="en-AE" w:eastAsia="zh-CN"/>
          <w14:ligatures w14:val="none"/>
        </w:rPr>
        <w:t>L</w:t>
      </w:r>
      <w:r>
        <w:rPr>
          <w:rFonts w:ascii="Calibri" w:eastAsia="Calibri" w:hAnsi="Calibri" w:cs="Calibri"/>
          <w:kern w:val="0"/>
          <w:sz w:val="22"/>
          <w:szCs w:val="22"/>
          <w:lang w:val="en-AE" w:eastAsia="zh-CN"/>
          <w14:ligatures w14:val="none"/>
        </w:rPr>
        <w:t>aw or a related field</w:t>
      </w:r>
    </w:p>
    <w:p w14:paraId="319735BE"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 minimum of five years of relevant research experience on climate change, natural resource governance, carbon markets or climate finance in Sierra Leone or the West Africa region.</w:t>
      </w:r>
    </w:p>
    <w:p w14:paraId="10F57BE3"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Demonstrated understanding of Sierra Leone's climate policy framework, including NDC 3.0, the National Adaptation Plan and the Climate Finance Strategy.</w:t>
      </w:r>
    </w:p>
    <w:p w14:paraId="349E8058"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Demonstrated technical expertise in carbon credit methodologies, including experience evaluating emissions baselines, leakage risks and additionality calculations, and familiarity with carbon standards and market registries such as Verra and Gold Standard.</w:t>
      </w:r>
    </w:p>
    <w:p w14:paraId="22408609"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Proven experience applying participatory research methodologies, including community consultations, in rural and climate vulnerable settings.</w:t>
      </w:r>
    </w:p>
    <w:p w14:paraId="06AE828C" w14:textId="77E8A1DF" w:rsidR="002202AA" w:rsidRPr="00605D93" w:rsidRDefault="005A2F95" w:rsidP="00605D93">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Strong analytical and report writing skills, with a track record of producing high quality, policy relevant research outputs.</w:t>
      </w:r>
    </w:p>
    <w:p w14:paraId="6FD2D766" w14:textId="77777777" w:rsidR="002202AA"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Familiarity with gender responsive and Human Rights-Based approaches to research, and sensitivity to child safeguarding and inclusion of persons with disabilities.</w:t>
      </w:r>
    </w:p>
    <w:p w14:paraId="069E5A25" w14:textId="77777777" w:rsidR="002202AA" w:rsidRPr="00EF3F2F" w:rsidRDefault="005A2F95">
      <w:pPr>
        <w:numPr>
          <w:ilvl w:val="0"/>
          <w:numId w:val="1"/>
        </w:numPr>
        <w:spacing w:after="80"/>
        <w:jc w:val="both"/>
        <w:rPr>
          <w:rFonts w:ascii="Calibri" w:eastAsia="Times New Roman"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Fluency in English required; working knowledge of Krio and familiarity with Tonkolili and Kailahun Districts is an added advantage.</w:t>
      </w:r>
    </w:p>
    <w:p w14:paraId="47BE481F" w14:textId="77777777" w:rsidR="00EF3F2F" w:rsidRDefault="00EF3F2F" w:rsidP="00EF3F2F">
      <w:pPr>
        <w:spacing w:after="80"/>
        <w:ind w:left="401"/>
        <w:jc w:val="both"/>
        <w:rPr>
          <w:rFonts w:ascii="Calibri" w:eastAsia="Times New Roman" w:hAnsi="Calibri" w:cs="Calibri"/>
          <w:kern w:val="0"/>
          <w:sz w:val="22"/>
          <w:szCs w:val="22"/>
          <w:lang w:val="en-AE" w:eastAsia="zh-CN"/>
          <w14:ligatures w14:val="none"/>
        </w:rPr>
      </w:pPr>
    </w:p>
    <w:p w14:paraId="03F4FB1D" w14:textId="77777777" w:rsidR="002202AA" w:rsidRDefault="005A2F95">
      <w:pPr>
        <w:spacing w:after="160"/>
        <w:jc w:val="both"/>
        <w:rPr>
          <w:rFonts w:ascii="Calibri" w:eastAsia="Calibri" w:hAnsi="Calibri" w:cs="Calibri"/>
          <w:b/>
          <w:bCs/>
          <w:color w:val="000000" w:themeColor="text1"/>
          <w:sz w:val="24"/>
          <w:szCs w:val="24"/>
        </w:rPr>
      </w:pPr>
      <w:r>
        <w:rPr>
          <w:rFonts w:ascii="Calibri" w:eastAsia="Calibri" w:hAnsi="Calibri" w:cs="Calibri"/>
          <w:b/>
          <w:bCs/>
          <w:color w:val="000000" w:themeColor="text1"/>
          <w:sz w:val="24"/>
          <w:szCs w:val="24"/>
        </w:rPr>
        <w:t>7.Ownership, Confidentiality and Ethics</w:t>
      </w:r>
    </w:p>
    <w:p w14:paraId="0F0596F1" w14:textId="77777777" w:rsidR="00EF3F2F" w:rsidRDefault="005A2F95">
      <w:pPr>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All data, materials and outputs produced under this assignment shall remain the property of ActionAid Sierra Leone and </w:t>
      </w:r>
      <w:proofErr w:type="spellStart"/>
      <w:r>
        <w:rPr>
          <w:rFonts w:ascii="Calibri" w:eastAsia="Calibri" w:hAnsi="Calibri" w:cs="Calibri"/>
          <w:kern w:val="0"/>
          <w:sz w:val="22"/>
          <w:szCs w:val="22"/>
          <w:lang w:val="en-AE" w:eastAsia="zh-CN"/>
          <w14:ligatures w14:val="none"/>
        </w:rPr>
        <w:t>MoPADA</w:t>
      </w:r>
      <w:proofErr w:type="spellEnd"/>
      <w:r>
        <w:rPr>
          <w:rFonts w:ascii="Calibri" w:eastAsia="Calibri" w:hAnsi="Calibri" w:cs="Calibri"/>
          <w:kern w:val="0"/>
          <w:sz w:val="22"/>
          <w:szCs w:val="22"/>
          <w:lang w:val="en-AE" w:eastAsia="zh-CN"/>
          <w14:ligatures w14:val="none"/>
        </w:rPr>
        <w:t xml:space="preserve">-SL, and may not be shared, published or used for other purposes without prior written consent. The consultant shall maintain strict confidentiality of all information obtained </w:t>
      </w:r>
    </w:p>
    <w:p w14:paraId="11915E77" w14:textId="77777777" w:rsidR="00EF3F2F" w:rsidRDefault="00EF3F2F">
      <w:pPr>
        <w:jc w:val="both"/>
        <w:rPr>
          <w:rFonts w:ascii="Calibri" w:eastAsia="Calibri" w:hAnsi="Calibri" w:cs="Calibri"/>
          <w:kern w:val="0"/>
          <w:sz w:val="22"/>
          <w:szCs w:val="22"/>
          <w:lang w:val="en-AE" w:eastAsia="zh-CN"/>
          <w14:ligatures w14:val="none"/>
        </w:rPr>
      </w:pPr>
    </w:p>
    <w:p w14:paraId="3F56AC23" w14:textId="77777777" w:rsidR="00EF3F2F" w:rsidRDefault="00EF3F2F">
      <w:pPr>
        <w:jc w:val="both"/>
        <w:rPr>
          <w:rFonts w:ascii="Calibri" w:eastAsia="Calibri" w:hAnsi="Calibri" w:cs="Calibri"/>
          <w:kern w:val="0"/>
          <w:sz w:val="22"/>
          <w:szCs w:val="22"/>
          <w:lang w:val="en-AE" w:eastAsia="zh-CN"/>
          <w14:ligatures w14:val="none"/>
        </w:rPr>
      </w:pPr>
    </w:p>
    <w:p w14:paraId="68522774" w14:textId="2E2827EC" w:rsidR="002202AA" w:rsidRDefault="005A2F95">
      <w:pPr>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 xml:space="preserve">during the assignment and shall comply with AASL and Irish Aid safeguarding, child protection and data protection policies </w:t>
      </w:r>
      <w:r w:rsidR="00EF3F2F">
        <w:rPr>
          <w:rFonts w:ascii="Calibri" w:eastAsia="Calibri" w:hAnsi="Calibri" w:cs="Calibri"/>
          <w:kern w:val="0"/>
          <w:sz w:val="22"/>
          <w:szCs w:val="22"/>
          <w:lang w:val="en-AE" w:eastAsia="zh-CN"/>
          <w14:ligatures w14:val="none"/>
        </w:rPr>
        <w:t>always</w:t>
      </w:r>
      <w:r>
        <w:rPr>
          <w:rFonts w:ascii="Calibri" w:eastAsia="Calibri" w:hAnsi="Calibri" w:cs="Calibri"/>
          <w:kern w:val="0"/>
          <w:sz w:val="22"/>
          <w:szCs w:val="22"/>
          <w:lang w:val="en-AE" w:eastAsia="zh-CN"/>
          <w14:ligatures w14:val="none"/>
        </w:rPr>
        <w:t>.</w:t>
      </w:r>
    </w:p>
    <w:p w14:paraId="1AE9A3B4" w14:textId="77777777" w:rsidR="00EF3F2F" w:rsidRDefault="00EF3F2F">
      <w:pPr>
        <w:jc w:val="both"/>
        <w:rPr>
          <w:rFonts w:ascii="Calibri" w:eastAsia="Calibri" w:hAnsi="Calibri" w:cs="Calibri"/>
          <w:kern w:val="0"/>
          <w:sz w:val="22"/>
          <w:szCs w:val="22"/>
          <w:lang w:val="en-AE" w:eastAsia="zh-CN"/>
          <w14:ligatures w14:val="none"/>
        </w:rPr>
      </w:pPr>
    </w:p>
    <w:p w14:paraId="32C07584" w14:textId="77777777" w:rsidR="002202AA" w:rsidRDefault="005A2F95">
      <w:pPr>
        <w:jc w:val="both"/>
        <w:rPr>
          <w:rFonts w:ascii="Calibri" w:eastAsia="Calibri" w:hAnsi="Calibri" w:cs="Calibri"/>
          <w:kern w:val="0"/>
          <w:sz w:val="28"/>
          <w:szCs w:val="28"/>
          <w:lang w:val="en-AE" w:eastAsia="zh-CN"/>
          <w14:ligatures w14:val="none"/>
        </w:rPr>
      </w:pPr>
      <w:r>
        <w:rPr>
          <w:rFonts w:ascii="Calibri" w:eastAsia="Calibri" w:hAnsi="Calibri" w:cs="Calibri"/>
          <w:b/>
          <w:bCs/>
          <w:kern w:val="0"/>
          <w:sz w:val="24"/>
          <w:szCs w:val="24"/>
          <w:lang w:val="en-AE" w:eastAsia="zh-CN"/>
          <w14:ligatures w14:val="none"/>
        </w:rPr>
        <w:t>8. Application Requirements</w:t>
      </w:r>
    </w:p>
    <w:p w14:paraId="1C6923C5" w14:textId="77777777" w:rsidR="002202AA" w:rsidRDefault="005A2F95">
      <w:p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Interested consultants or research firms should submit the following:</w:t>
      </w:r>
    </w:p>
    <w:p w14:paraId="088DF5BE" w14:textId="77777777" w:rsidR="002202AA" w:rsidRDefault="005A2F95">
      <w:pPr>
        <w:numPr>
          <w:ilvl w:val="0"/>
          <w:numId w:val="1"/>
        </w:num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 technical proposal outlining understanding of the assignment, proposed methodology and work plan.</w:t>
      </w:r>
    </w:p>
    <w:p w14:paraId="49191DD7" w14:textId="77777777" w:rsidR="002202AA" w:rsidRDefault="005A2F95">
      <w:pPr>
        <w:numPr>
          <w:ilvl w:val="0"/>
          <w:numId w:val="1"/>
        </w:num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 financial proposal, inclusive of all professional fees, field costs and applicable taxes.</w:t>
      </w:r>
    </w:p>
    <w:p w14:paraId="639A9433" w14:textId="77777777" w:rsidR="002202AA" w:rsidRDefault="005A2F95">
      <w:pPr>
        <w:numPr>
          <w:ilvl w:val="0"/>
          <w:numId w:val="1"/>
        </w:num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 curriculum vitae, or company profile for firms, demonstrating relevant qualifications and experience.</w:t>
      </w:r>
    </w:p>
    <w:p w14:paraId="3C34533A" w14:textId="77777777" w:rsidR="002202AA" w:rsidRDefault="005A2F95">
      <w:pPr>
        <w:numPr>
          <w:ilvl w:val="0"/>
          <w:numId w:val="1"/>
        </w:num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At least two samples of previous, related research work.</w:t>
      </w:r>
    </w:p>
    <w:p w14:paraId="3E69A4B9" w14:textId="77777777" w:rsidR="002202AA" w:rsidRDefault="005A2F95">
      <w:pPr>
        <w:numPr>
          <w:ilvl w:val="0"/>
          <w:numId w:val="1"/>
        </w:numPr>
        <w:spacing w:after="160"/>
        <w:jc w:val="both"/>
        <w:rPr>
          <w:rFonts w:ascii="Calibri" w:eastAsia="Calibri" w:hAnsi="Calibri" w:cs="Calibri"/>
          <w:kern w:val="0"/>
          <w:sz w:val="22"/>
          <w:szCs w:val="22"/>
          <w:lang w:val="en-AE" w:eastAsia="zh-CN"/>
          <w14:ligatures w14:val="none"/>
        </w:rPr>
      </w:pPr>
      <w:r>
        <w:rPr>
          <w:rFonts w:ascii="Calibri" w:eastAsia="Calibri" w:hAnsi="Calibri" w:cs="Calibri"/>
          <w:kern w:val="0"/>
          <w:sz w:val="22"/>
          <w:szCs w:val="22"/>
          <w:lang w:val="en-AE" w:eastAsia="zh-CN"/>
          <w14:ligatures w14:val="none"/>
        </w:rPr>
        <w:t>Contact details of two professional references.</w:t>
      </w:r>
    </w:p>
    <w:p w14:paraId="01F00000" w14:textId="75DE8D06" w:rsidR="008F0B23" w:rsidRDefault="006A42A8">
      <w:pPr>
        <w:spacing w:after="120"/>
        <w:jc w:val="both"/>
        <w:rPr>
          <w:rFonts w:ascii="Calibri" w:hAnsi="Calibri" w:cs="Calibri"/>
          <w:sz w:val="22"/>
          <w:szCs w:val="22"/>
        </w:rPr>
      </w:pPr>
      <w:r>
        <w:rPr>
          <w:rFonts w:ascii="Calibri" w:hAnsi="Calibri" w:cs="Calibri"/>
          <w:sz w:val="22"/>
          <w:szCs w:val="22"/>
        </w:rPr>
        <w:t>Applications should be submitted by email to: procurement</w:t>
      </w:r>
      <w:r w:rsidR="00EF3F2F">
        <w:rPr>
          <w:rFonts w:ascii="Calibri" w:hAnsi="Calibri" w:cs="Calibri"/>
          <w:sz w:val="22"/>
          <w:szCs w:val="22"/>
        </w:rPr>
        <w:t>.aasl</w:t>
      </w:r>
      <w:r>
        <w:rPr>
          <w:rFonts w:ascii="Calibri" w:hAnsi="Calibri" w:cs="Calibri"/>
          <w:sz w:val="22"/>
          <w:szCs w:val="22"/>
        </w:rPr>
        <w:t>@actionaid</w:t>
      </w:r>
      <w:r w:rsidR="00EF3F2F">
        <w:rPr>
          <w:rFonts w:ascii="Calibri" w:hAnsi="Calibri" w:cs="Calibri"/>
          <w:sz w:val="22"/>
          <w:szCs w:val="22"/>
        </w:rPr>
        <w:t>global.onmicrosoft</w:t>
      </w:r>
      <w:r>
        <w:rPr>
          <w:rFonts w:ascii="Calibri" w:hAnsi="Calibri" w:cs="Calibri"/>
          <w:sz w:val="22"/>
          <w:szCs w:val="22"/>
        </w:rPr>
        <w:t>.</w:t>
      </w:r>
      <w:r w:rsidR="00EF3F2F">
        <w:rPr>
          <w:rFonts w:ascii="Calibri" w:hAnsi="Calibri" w:cs="Calibri"/>
          <w:sz w:val="22"/>
          <w:szCs w:val="22"/>
        </w:rPr>
        <w:t>com</w:t>
      </w:r>
      <w:r>
        <w:rPr>
          <w:rFonts w:ascii="Calibri" w:hAnsi="Calibri" w:cs="Calibri"/>
          <w:sz w:val="22"/>
          <w:szCs w:val="22"/>
        </w:rPr>
        <w:t xml:space="preserve"> with the subject line Application: Carbon Market Research Consultancy’. The deadline for submission is</w:t>
      </w:r>
      <w:r w:rsidR="00B50A52">
        <w:rPr>
          <w:rFonts w:ascii="Calibri" w:hAnsi="Calibri" w:cs="Calibri"/>
          <w:sz w:val="22"/>
          <w:szCs w:val="22"/>
        </w:rPr>
        <w:t xml:space="preserve"> </w:t>
      </w:r>
      <w:r w:rsidR="00EF3F2F">
        <w:rPr>
          <w:rFonts w:ascii="Calibri" w:hAnsi="Calibri" w:cs="Calibri"/>
          <w:sz w:val="22"/>
          <w:szCs w:val="22"/>
          <w:highlight w:val="yellow"/>
        </w:rPr>
        <w:t>4th</w:t>
      </w:r>
      <w:r w:rsidR="00A741CB" w:rsidRPr="00A741CB">
        <w:rPr>
          <w:rFonts w:ascii="Calibri" w:hAnsi="Calibri" w:cs="Calibri"/>
          <w:sz w:val="22"/>
          <w:szCs w:val="22"/>
          <w:highlight w:val="yellow"/>
        </w:rPr>
        <w:t xml:space="preserve"> November 2026</w:t>
      </w:r>
      <w:r>
        <w:rPr>
          <w:rFonts w:ascii="Calibri" w:hAnsi="Calibri" w:cs="Calibri"/>
          <w:sz w:val="22"/>
          <w:szCs w:val="22"/>
        </w:rPr>
        <w:t xml:space="preserve">. Late or incomplete applications will not be considered. </w:t>
      </w:r>
    </w:p>
    <w:p w14:paraId="75E12013" w14:textId="77777777" w:rsidR="002202AA" w:rsidRDefault="005A2F95">
      <w:pPr>
        <w:jc w:val="both"/>
        <w:rPr>
          <w:rFonts w:ascii="Calibri" w:hAnsi="Calibri" w:cs="Calibri"/>
          <w:b/>
          <w:bCs/>
          <w:sz w:val="24"/>
          <w:szCs w:val="24"/>
          <w:lang w:val="en-AE" w:eastAsia="zh-CN"/>
        </w:rPr>
      </w:pPr>
      <w:r>
        <w:rPr>
          <w:rFonts w:ascii="Calibri" w:hAnsi="Calibri" w:cs="Calibri"/>
          <w:b/>
          <w:bCs/>
          <w:sz w:val="24"/>
          <w:szCs w:val="24"/>
          <w:lang w:val="en-AE" w:eastAsia="zh-CN"/>
        </w:rPr>
        <w:t>9. Evaluation Criteria</w:t>
      </w:r>
    </w:p>
    <w:p w14:paraId="16421BDA" w14:textId="1099B43A" w:rsidR="002202AA" w:rsidRDefault="005A2F95">
      <w:pPr>
        <w:spacing w:after="160"/>
        <w:jc w:val="both"/>
        <w:rPr>
          <w:rFonts w:ascii="Calibri" w:hAnsi="Calibri" w:cs="Calibri"/>
          <w:b/>
          <w:bCs/>
          <w:sz w:val="22"/>
          <w:szCs w:val="22"/>
          <w:lang w:val="en-AE"/>
        </w:rPr>
      </w:pPr>
      <w:r>
        <w:rPr>
          <w:rFonts w:ascii="Calibri" w:eastAsia="Calibri" w:hAnsi="Calibri" w:cs="Calibri"/>
          <w:kern w:val="0"/>
          <w:sz w:val="22"/>
          <w:szCs w:val="22"/>
          <w:lang w:val="en-AE" w:eastAsia="zh-CN"/>
          <w14:ligatures w14:val="none"/>
        </w:rPr>
        <w:t>Applications will be assessed on relevant qualifications and experience, quality and feasibility of the proposed methodology, demonstrated understanding of Sierra Leone's climate and carbon market context, and value for money of the financial proposal.</w:t>
      </w:r>
    </w:p>
    <w:p w14:paraId="01F00001" w14:textId="02F00000" w:rsidR="008F0B23" w:rsidRDefault="006A42A8">
      <w:pPr>
        <w:spacing w:after="120"/>
        <w:jc w:val="both"/>
        <w:rPr>
          <w:rFonts w:ascii="Calibri" w:hAnsi="Calibri" w:cs="Calibri"/>
          <w:b/>
          <w:bCs/>
          <w:caps/>
          <w:color w:val="ED2A25"/>
          <w:sz w:val="22"/>
          <w:szCs w:val="22"/>
        </w:rPr>
      </w:pPr>
      <w:r>
        <w:rPr>
          <w:rFonts w:ascii="Calibri" w:hAnsi="Calibri" w:cs="Calibri"/>
          <w:b/>
          <w:bCs/>
          <w:caps/>
          <w:color w:val="ED2A25"/>
          <w:sz w:val="22"/>
          <w:szCs w:val="22"/>
        </w:rPr>
        <w:t>10. General Conditions</w:t>
      </w:r>
    </w:p>
    <w:p w14:paraId="01F00002" w14:textId="49FE4F6D" w:rsidR="008F0B23" w:rsidRDefault="006A42A8">
      <w:pPr>
        <w:spacing w:after="120"/>
        <w:jc w:val="both"/>
        <w:rPr>
          <w:rFonts w:ascii="Calibri" w:hAnsi="Calibri" w:cs="Calibri"/>
          <w:sz w:val="22"/>
          <w:szCs w:val="22"/>
        </w:rPr>
      </w:pPr>
      <w:r>
        <w:rPr>
          <w:rFonts w:ascii="Calibri" w:hAnsi="Calibri" w:cs="Calibri"/>
          <w:sz w:val="22"/>
          <w:szCs w:val="22"/>
        </w:rPr>
        <w:t xml:space="preserve">This </w:t>
      </w:r>
      <w:proofErr w:type="spellStart"/>
      <w:r>
        <w:rPr>
          <w:rFonts w:ascii="Calibri" w:hAnsi="Calibri" w:cs="Calibri"/>
          <w:sz w:val="22"/>
          <w:szCs w:val="22"/>
        </w:rPr>
        <w:t>ToR</w:t>
      </w:r>
      <w:proofErr w:type="spellEnd"/>
      <w:r>
        <w:rPr>
          <w:rFonts w:ascii="Calibri" w:hAnsi="Calibri" w:cs="Calibri"/>
          <w:sz w:val="22"/>
          <w:szCs w:val="22"/>
        </w:rPr>
        <w:t xml:space="preserve"> does not constitute a binding contract or commitment to award a consultancy. AASL and </w:t>
      </w:r>
      <w:proofErr w:type="spellStart"/>
      <w:r>
        <w:rPr>
          <w:rFonts w:ascii="Calibri" w:hAnsi="Calibri" w:cs="Calibri"/>
          <w:sz w:val="22"/>
          <w:szCs w:val="22"/>
        </w:rPr>
        <w:t>MoPADA</w:t>
      </w:r>
      <w:proofErr w:type="spellEnd"/>
      <w:r>
        <w:rPr>
          <w:rFonts w:ascii="Calibri" w:hAnsi="Calibri" w:cs="Calibri"/>
          <w:sz w:val="22"/>
          <w:szCs w:val="22"/>
        </w:rPr>
        <w:t xml:space="preserve">-SL reserve the right to accept or reject any application, to annul the procurement process and to reject all applications at any time without incurring any liability to affected applicants and without any obligation to inform affected parties of the grounds for its decision. AASL is an equal opportunity employer and actively encourages applications from women, persons with disabilities, and individuals from </w:t>
      </w:r>
      <w:proofErr w:type="spellStart"/>
      <w:r>
        <w:rPr>
          <w:rFonts w:ascii="Calibri" w:hAnsi="Calibri" w:cs="Calibri"/>
          <w:sz w:val="22"/>
          <w:szCs w:val="22"/>
        </w:rPr>
        <w:t>marginalised</w:t>
      </w:r>
      <w:proofErr w:type="spellEnd"/>
      <w:r>
        <w:rPr>
          <w:rFonts w:ascii="Calibri" w:hAnsi="Calibri" w:cs="Calibri"/>
          <w:sz w:val="22"/>
          <w:szCs w:val="22"/>
        </w:rPr>
        <w:t xml:space="preserve"> communities. Payment will be made in tranches linked to approved deliverables:</w:t>
      </w:r>
      <w:r w:rsidR="00A7167F">
        <w:rPr>
          <w:rFonts w:ascii="Calibri" w:hAnsi="Calibri" w:cs="Calibri"/>
          <w:sz w:val="22"/>
          <w:szCs w:val="22"/>
        </w:rPr>
        <w:t>4</w:t>
      </w:r>
      <w:r>
        <w:rPr>
          <w:rFonts w:ascii="Calibri" w:hAnsi="Calibri" w:cs="Calibri"/>
          <w:sz w:val="22"/>
          <w:szCs w:val="22"/>
        </w:rPr>
        <w:t xml:space="preserve">0% upon approval of the inception report; </w:t>
      </w:r>
      <w:r w:rsidR="00A7167F">
        <w:rPr>
          <w:rFonts w:ascii="Calibri" w:hAnsi="Calibri" w:cs="Calibri"/>
          <w:sz w:val="22"/>
          <w:szCs w:val="22"/>
        </w:rPr>
        <w:t>3</w:t>
      </w:r>
      <w:r>
        <w:rPr>
          <w:rFonts w:ascii="Calibri" w:hAnsi="Calibri" w:cs="Calibri"/>
          <w:sz w:val="22"/>
          <w:szCs w:val="22"/>
        </w:rPr>
        <w:t>0% upon submission of the draft research report; and 30% upon approval of the final report, policy brief, and presentation.</w:t>
      </w:r>
    </w:p>
    <w:sectPr w:rsidR="008F0B23">
      <w:headerReference w:type="even" r:id="rId7"/>
      <w:headerReference w:type="default" r:id="rId8"/>
      <w:headerReference w:type="first" r:id="rId9"/>
      <w:pgSz w:w="11906" w:h="16838"/>
      <w:pgMar w:top="1440" w:right="1440" w:bottom="1440"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CD53" w14:textId="77777777" w:rsidR="00AF7020" w:rsidRDefault="00AF7020">
      <w:pPr>
        <w:spacing w:after="0"/>
      </w:pPr>
      <w:r>
        <w:separator/>
      </w:r>
    </w:p>
  </w:endnote>
  <w:endnote w:type="continuationSeparator" w:id="0">
    <w:p w14:paraId="125177FF" w14:textId="77777777" w:rsidR="00AF7020" w:rsidRDefault="00AF702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font>
  <w:font w:name="DejaVu San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8419F" w14:textId="77777777" w:rsidR="00AF7020" w:rsidRDefault="00AF7020">
      <w:pPr>
        <w:spacing w:after="0"/>
      </w:pPr>
      <w:r>
        <w:separator/>
      </w:r>
    </w:p>
  </w:footnote>
  <w:footnote w:type="continuationSeparator" w:id="0">
    <w:p w14:paraId="3B64BF57" w14:textId="77777777" w:rsidR="00AF7020" w:rsidRDefault="00AF702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287E" w14:textId="77777777" w:rsidR="002202AA" w:rsidRDefault="002202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E2F22" w14:textId="77777777" w:rsidR="002202AA" w:rsidRDefault="005A2F95">
    <w:pPr>
      <w:pStyle w:val="Header"/>
    </w:pPr>
    <w:r>
      <w:rPr>
        <w:noProof/>
      </w:rPr>
      <w:drawing>
        <wp:anchor distT="0" distB="0" distL="114300" distR="114300" simplePos="0" relativeHeight="251655168" behindDoc="0" locked="0" layoutInCell="0" allowOverlap="1" wp14:anchorId="4936CC5C" wp14:editId="564AC09C">
          <wp:simplePos x="0" y="0"/>
          <wp:positionH relativeFrom="column">
            <wp:posOffset>-488950</wp:posOffset>
          </wp:positionH>
          <wp:positionV relativeFrom="paragraph">
            <wp:posOffset>-412115</wp:posOffset>
          </wp:positionV>
          <wp:extent cx="1727200" cy="940435"/>
          <wp:effectExtent l="0" t="0" r="0" b="0"/>
          <wp:wrapTight wrapText="bothSides">
            <wp:wrapPolygon edited="0">
              <wp:start x="-6" y="0"/>
              <wp:lineTo x="-6" y="20994"/>
              <wp:lineTo x="21439" y="20994"/>
              <wp:lineTo x="21439" y="0"/>
              <wp:lineTo x="-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727200" cy="940435"/>
                  </a:xfrm>
                  <a:prstGeom prst="rect">
                    <a:avLst/>
                  </a:prstGeom>
                </pic:spPr>
              </pic:pic>
            </a:graphicData>
          </a:graphic>
        </wp:anchor>
      </w:drawing>
    </w:r>
    <w:r>
      <w:rPr>
        <w:noProof/>
      </w:rPr>
      <w:drawing>
        <wp:anchor distT="0" distB="0" distL="114300" distR="114300" simplePos="0" relativeHeight="251657216" behindDoc="0" locked="0" layoutInCell="0" allowOverlap="1" wp14:anchorId="0CCBFCB0" wp14:editId="08A9A184">
          <wp:simplePos x="0" y="0"/>
          <wp:positionH relativeFrom="margin">
            <wp:align>center</wp:align>
          </wp:positionH>
          <wp:positionV relativeFrom="paragraph">
            <wp:posOffset>-297180</wp:posOffset>
          </wp:positionV>
          <wp:extent cx="788035" cy="762000"/>
          <wp:effectExtent l="0" t="0" r="0" b="0"/>
          <wp:wrapTight wrapText="bothSides">
            <wp:wrapPolygon edited="0">
              <wp:start x="-12" y="0"/>
              <wp:lineTo x="-12" y="21045"/>
              <wp:lineTo x="20880" y="21045"/>
              <wp:lineTo x="20880" y="0"/>
              <wp:lineTo x="-12" y="0"/>
            </wp:wrapPolygon>
          </wp:wrapTight>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2"/>
                  <a:stretch>
                    <a:fillRect/>
                  </a:stretch>
                </pic:blipFill>
                <pic:spPr bwMode="auto">
                  <a:xfrm>
                    <a:off x="0" y="0"/>
                    <a:ext cx="788035" cy="762000"/>
                  </a:xfrm>
                  <a:prstGeom prst="rect">
                    <a:avLst/>
                  </a:prstGeom>
                </pic:spPr>
              </pic:pic>
            </a:graphicData>
          </a:graphic>
        </wp:anchor>
      </w:drawing>
    </w:r>
    <w:r>
      <w:rPr>
        <w:noProof/>
      </w:rPr>
      <w:drawing>
        <wp:anchor distT="0" distB="0" distL="114300" distR="114300" simplePos="0" relativeHeight="251659264" behindDoc="0" locked="0" layoutInCell="0" allowOverlap="1" wp14:anchorId="6EA5F38E" wp14:editId="6F7D8E09">
          <wp:simplePos x="0" y="0"/>
          <wp:positionH relativeFrom="column">
            <wp:posOffset>4044950</wp:posOffset>
          </wp:positionH>
          <wp:positionV relativeFrom="paragraph">
            <wp:posOffset>-93980</wp:posOffset>
          </wp:positionV>
          <wp:extent cx="2298700" cy="487680"/>
          <wp:effectExtent l="0" t="0" r="0" b="0"/>
          <wp:wrapTight wrapText="bothSides">
            <wp:wrapPolygon edited="0">
              <wp:start x="-5" y="0"/>
              <wp:lineTo x="-5" y="21081"/>
              <wp:lineTo x="21477" y="21081"/>
              <wp:lineTo x="21477" y="0"/>
              <wp:lineTo x="-5" y="0"/>
            </wp:wrapPolygon>
          </wp:wrapTigh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3"/>
                  <a:stretch>
                    <a:fillRect/>
                  </a:stretch>
                </pic:blipFill>
                <pic:spPr bwMode="auto">
                  <a:xfrm>
                    <a:off x="0" y="0"/>
                    <a:ext cx="2298700" cy="48768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1466" w14:textId="77777777" w:rsidR="002202AA" w:rsidRDefault="005A2F95">
    <w:pPr>
      <w:pStyle w:val="Header"/>
    </w:pPr>
    <w:r>
      <w:rPr>
        <w:noProof/>
      </w:rPr>
      <w:drawing>
        <wp:anchor distT="0" distB="0" distL="114300" distR="114300" simplePos="0" relativeHeight="251656192" behindDoc="0" locked="0" layoutInCell="0" allowOverlap="1" wp14:anchorId="3EBEEE6C" wp14:editId="3DCD8884">
          <wp:simplePos x="0" y="0"/>
          <wp:positionH relativeFrom="column">
            <wp:posOffset>-488950</wp:posOffset>
          </wp:positionH>
          <wp:positionV relativeFrom="paragraph">
            <wp:posOffset>-412115</wp:posOffset>
          </wp:positionV>
          <wp:extent cx="1727200" cy="940435"/>
          <wp:effectExtent l="0" t="0" r="0" b="0"/>
          <wp:wrapTight wrapText="bothSides">
            <wp:wrapPolygon edited="0">
              <wp:start x="-6" y="0"/>
              <wp:lineTo x="-6" y="20994"/>
              <wp:lineTo x="21439" y="20994"/>
              <wp:lineTo x="21439" y="0"/>
              <wp:lineTo x="-6"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
                  <a:stretch>
                    <a:fillRect/>
                  </a:stretch>
                </pic:blipFill>
                <pic:spPr bwMode="auto">
                  <a:xfrm>
                    <a:off x="0" y="0"/>
                    <a:ext cx="1727200" cy="940435"/>
                  </a:xfrm>
                  <a:prstGeom prst="rect">
                    <a:avLst/>
                  </a:prstGeom>
                </pic:spPr>
              </pic:pic>
            </a:graphicData>
          </a:graphic>
        </wp:anchor>
      </w:drawing>
    </w:r>
    <w:r>
      <w:rPr>
        <w:noProof/>
      </w:rPr>
      <w:drawing>
        <wp:anchor distT="0" distB="0" distL="114300" distR="114300" simplePos="0" relativeHeight="251658240" behindDoc="0" locked="0" layoutInCell="0" allowOverlap="1" wp14:anchorId="10FAFD48" wp14:editId="07D37805">
          <wp:simplePos x="0" y="0"/>
          <wp:positionH relativeFrom="margin">
            <wp:align>center</wp:align>
          </wp:positionH>
          <wp:positionV relativeFrom="paragraph">
            <wp:posOffset>-297180</wp:posOffset>
          </wp:positionV>
          <wp:extent cx="788035" cy="762000"/>
          <wp:effectExtent l="0" t="0" r="0" b="0"/>
          <wp:wrapTight wrapText="bothSides">
            <wp:wrapPolygon edited="0">
              <wp:start x="-12" y="0"/>
              <wp:lineTo x="-12" y="21045"/>
              <wp:lineTo x="20880" y="21045"/>
              <wp:lineTo x="20880" y="0"/>
              <wp:lineTo x="-12" y="0"/>
            </wp:wrapPolygon>
          </wp:wrapTight>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r:embed="rId2"/>
                  <a:stretch>
                    <a:fillRect/>
                  </a:stretch>
                </pic:blipFill>
                <pic:spPr bwMode="auto">
                  <a:xfrm>
                    <a:off x="0" y="0"/>
                    <a:ext cx="788035" cy="762000"/>
                  </a:xfrm>
                  <a:prstGeom prst="rect">
                    <a:avLst/>
                  </a:prstGeom>
                </pic:spPr>
              </pic:pic>
            </a:graphicData>
          </a:graphic>
        </wp:anchor>
      </w:drawing>
    </w:r>
    <w:r>
      <w:rPr>
        <w:noProof/>
      </w:rPr>
      <w:drawing>
        <wp:anchor distT="0" distB="0" distL="114300" distR="114300" simplePos="0" relativeHeight="251660288" behindDoc="0" locked="0" layoutInCell="0" allowOverlap="1" wp14:anchorId="56B00885" wp14:editId="3A43B2B4">
          <wp:simplePos x="0" y="0"/>
          <wp:positionH relativeFrom="column">
            <wp:posOffset>4044950</wp:posOffset>
          </wp:positionH>
          <wp:positionV relativeFrom="paragraph">
            <wp:posOffset>-93980</wp:posOffset>
          </wp:positionV>
          <wp:extent cx="2298700" cy="487680"/>
          <wp:effectExtent l="0" t="0" r="0" b="0"/>
          <wp:wrapTight wrapText="bothSides">
            <wp:wrapPolygon edited="0">
              <wp:start x="-5" y="0"/>
              <wp:lineTo x="-5" y="21081"/>
              <wp:lineTo x="21477" y="21081"/>
              <wp:lineTo x="21477" y="0"/>
              <wp:lineTo x="-5" y="0"/>
            </wp:wrapPolygon>
          </wp:wrapTight>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3"/>
                  <a:stretch>
                    <a:fillRect/>
                  </a:stretch>
                </pic:blipFill>
                <pic:spPr bwMode="auto">
                  <a:xfrm>
                    <a:off x="0" y="0"/>
                    <a:ext cx="2298700" cy="4876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645FA"/>
    <w:multiLevelType w:val="multilevel"/>
    <w:tmpl w:val="7CD20F7A"/>
    <w:lvl w:ilvl="0">
      <w:start w:val="1"/>
      <w:numFmt w:val="bullet"/>
      <w:lvlText w:val=""/>
      <w:lvlJc w:val="left"/>
      <w:pPr>
        <w:tabs>
          <w:tab w:val="num" w:pos="0"/>
        </w:tabs>
        <w:ind w:left="401" w:hanging="26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EC80995"/>
    <w:multiLevelType w:val="multilevel"/>
    <w:tmpl w:val="B4B8AF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41975388">
    <w:abstractNumId w:val="0"/>
  </w:num>
  <w:num w:numId="2" w16cid:durableId="2025548869">
    <w:abstractNumId w:val="1"/>
  </w:num>
  <w:num w:numId="3" w16cid:durableId="13420103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2AA"/>
    <w:rsid w:val="00062C53"/>
    <w:rsid w:val="000D298D"/>
    <w:rsid w:val="00100084"/>
    <w:rsid w:val="001014EC"/>
    <w:rsid w:val="001D5844"/>
    <w:rsid w:val="002202AA"/>
    <w:rsid w:val="00284D02"/>
    <w:rsid w:val="002A33A1"/>
    <w:rsid w:val="005A2F95"/>
    <w:rsid w:val="006028DA"/>
    <w:rsid w:val="00605D93"/>
    <w:rsid w:val="00614336"/>
    <w:rsid w:val="0065419E"/>
    <w:rsid w:val="006A42A8"/>
    <w:rsid w:val="006D7A84"/>
    <w:rsid w:val="0079732A"/>
    <w:rsid w:val="007A5B17"/>
    <w:rsid w:val="007E5C93"/>
    <w:rsid w:val="008A751A"/>
    <w:rsid w:val="008F0B23"/>
    <w:rsid w:val="009701F5"/>
    <w:rsid w:val="009E5BAD"/>
    <w:rsid w:val="00A7167F"/>
    <w:rsid w:val="00A741CB"/>
    <w:rsid w:val="00AF7020"/>
    <w:rsid w:val="00B50A52"/>
    <w:rsid w:val="00C4001F"/>
    <w:rsid w:val="00C679A3"/>
    <w:rsid w:val="00D03548"/>
    <w:rsid w:val="00D80FE1"/>
    <w:rsid w:val="00DD5C1F"/>
    <w:rsid w:val="00DF323F"/>
    <w:rsid w:val="00E05B13"/>
    <w:rsid w:val="00E53EBB"/>
    <w:rsid w:val="00ED19F4"/>
    <w:rsid w:val="00EF3F2F"/>
    <w:rsid w:val="00F20612"/>
    <w:rsid w:val="00F63555"/>
    <w:rsid w:val="00F759E0"/>
  </w:rsids>
  <m:mathPr>
    <m:mathFont m:val="Cambria Math"/>
    <m:brkBin m:val="before"/>
    <m:brkBinSub m:val="--"/>
    <m:smallFrac m:val="0"/>
    <m:dispDef/>
    <m:lMargin m:val="0"/>
    <m:rMargin m:val="0"/>
    <m:defJc m:val="centerGroup"/>
    <m:wrapIndent m:val="1440"/>
    <m:intLim m:val="subSup"/>
    <m:naryLim m:val="undOvr"/>
  </m:mathPr>
  <w:themeFontLang w:val="en-AE"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55090"/>
  <w15:docId w15:val="{CCD0C94F-E86C-44B5-B83E-B2DB0C0A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E" w:eastAsia="zh-CN"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9FA"/>
    <w:pPr>
      <w:spacing w:after="60"/>
    </w:pPr>
    <w:rPr>
      <w:rFonts w:ascii="Aptos" w:eastAsiaTheme="minorHAnsi" w:hAnsi="Aptos"/>
      <w:sz w:val="21"/>
      <w:szCs w:val="21"/>
      <w:lang w:val="en-US" w:eastAsia="en-US"/>
    </w:rPr>
  </w:style>
  <w:style w:type="paragraph" w:styleId="Heading1">
    <w:name w:val="heading 1"/>
    <w:basedOn w:val="Normal"/>
    <w:next w:val="Normal"/>
    <w:link w:val="Heading1Char"/>
    <w:uiPriority w:val="9"/>
    <w:qFormat/>
    <w:rsid w:val="00E33921"/>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379FA"/>
  </w:style>
  <w:style w:type="character" w:customStyle="1" w:styleId="FooterChar">
    <w:name w:val="Footer Char"/>
    <w:basedOn w:val="DefaultParagraphFont"/>
    <w:link w:val="Footer"/>
    <w:uiPriority w:val="99"/>
    <w:qFormat/>
    <w:rsid w:val="009379FA"/>
  </w:style>
  <w:style w:type="character" w:customStyle="1" w:styleId="Heading1Char">
    <w:name w:val="Heading 1 Char"/>
    <w:basedOn w:val="DefaultParagraphFont"/>
    <w:link w:val="Heading1"/>
    <w:uiPriority w:val="9"/>
    <w:qFormat/>
    <w:rsid w:val="00E33921"/>
    <w:rPr>
      <w:rFonts w:asciiTheme="majorHAnsi" w:eastAsiaTheme="majorEastAsia" w:hAnsiTheme="majorHAnsi" w:cstheme="majorBidi"/>
      <w:color w:val="0F4761" w:themeColor="accent1" w:themeShade="BF"/>
      <w:sz w:val="32"/>
      <w:szCs w:val="32"/>
      <w:lang w:val="en-US" w:eastAsia="en-US"/>
    </w:rPr>
  </w:style>
  <w:style w:type="character" w:styleId="CommentReference">
    <w:name w:val="annotation reference"/>
    <w:basedOn w:val="DefaultParagraphFont"/>
    <w:uiPriority w:val="99"/>
    <w:semiHidden/>
    <w:unhideWhenUsed/>
    <w:qFormat/>
    <w:rsid w:val="00B21492"/>
    <w:rPr>
      <w:sz w:val="16"/>
      <w:szCs w:val="16"/>
    </w:rPr>
  </w:style>
  <w:style w:type="character" w:customStyle="1" w:styleId="CommentTextChar">
    <w:name w:val="Comment Text Char"/>
    <w:basedOn w:val="DefaultParagraphFont"/>
    <w:link w:val="CommentText"/>
    <w:uiPriority w:val="99"/>
    <w:qFormat/>
    <w:rsid w:val="00B21492"/>
    <w:rPr>
      <w:rFonts w:eastAsiaTheme="minorHAnsi"/>
      <w:sz w:val="20"/>
      <w:szCs w:val="20"/>
      <w:lang w:val="en-US" w:eastAsia="en-US"/>
    </w:rPr>
  </w:style>
  <w:style w:type="character" w:customStyle="1" w:styleId="CommentSubjectChar">
    <w:name w:val="Comment Subject Char"/>
    <w:basedOn w:val="CommentTextChar"/>
    <w:link w:val="CommentSubject"/>
    <w:uiPriority w:val="99"/>
    <w:semiHidden/>
    <w:qFormat/>
    <w:rsid w:val="00B21492"/>
    <w:rPr>
      <w:rFonts w:eastAsiaTheme="minorHAnsi"/>
      <w:b/>
      <w:bCs/>
      <w:sz w:val="20"/>
      <w:szCs w:val="20"/>
      <w:lang w:val="en-US" w:eastAsia="en-US"/>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379FA"/>
    <w:pPr>
      <w:tabs>
        <w:tab w:val="center" w:pos="4513"/>
        <w:tab w:val="right" w:pos="9026"/>
      </w:tabs>
      <w:spacing w:after="0"/>
    </w:pPr>
  </w:style>
  <w:style w:type="paragraph" w:styleId="Footer">
    <w:name w:val="footer"/>
    <w:basedOn w:val="Normal"/>
    <w:link w:val="FooterChar"/>
    <w:uiPriority w:val="99"/>
    <w:unhideWhenUsed/>
    <w:rsid w:val="009379FA"/>
    <w:pPr>
      <w:tabs>
        <w:tab w:val="center" w:pos="4513"/>
        <w:tab w:val="right" w:pos="9026"/>
      </w:tabs>
      <w:spacing w:after="0"/>
    </w:pPr>
  </w:style>
  <w:style w:type="paragraph" w:styleId="ListParagraph">
    <w:name w:val="List Paragraph"/>
    <w:basedOn w:val="Normal"/>
    <w:uiPriority w:val="34"/>
    <w:qFormat/>
    <w:rsid w:val="009379FA"/>
    <w:pPr>
      <w:ind w:left="720"/>
      <w:contextualSpacing/>
    </w:pPr>
  </w:style>
  <w:style w:type="paragraph" w:styleId="Revision">
    <w:name w:val="Revision"/>
    <w:uiPriority w:val="99"/>
    <w:semiHidden/>
    <w:qFormat/>
    <w:rsid w:val="009D3D77"/>
    <w:rPr>
      <w:rFonts w:ascii="Aptos" w:eastAsiaTheme="minorHAnsi" w:hAnsi="Aptos"/>
      <w:sz w:val="21"/>
      <w:szCs w:val="21"/>
      <w:lang w:val="en-US" w:eastAsia="en-US"/>
    </w:rPr>
  </w:style>
  <w:style w:type="paragraph" w:styleId="CommentText">
    <w:name w:val="annotation text"/>
    <w:basedOn w:val="Normal"/>
    <w:link w:val="CommentTextChar"/>
    <w:uiPriority w:val="99"/>
    <w:unhideWhenUsed/>
    <w:rsid w:val="00B21492"/>
    <w:rPr>
      <w:sz w:val="20"/>
      <w:szCs w:val="20"/>
    </w:rPr>
  </w:style>
  <w:style w:type="paragraph" w:styleId="CommentSubject">
    <w:name w:val="annotation subject"/>
    <w:basedOn w:val="CommentText"/>
    <w:next w:val="CommentText"/>
    <w:link w:val="CommentSubjectChar"/>
    <w:uiPriority w:val="99"/>
    <w:semiHidden/>
    <w:unhideWhenUsed/>
    <w:qFormat/>
    <w:rsid w:val="00B214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2111</Words>
  <Characters>12037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Seisay</dc:creator>
  <dc:description/>
  <cp:lastModifiedBy>Annette Sartie</cp:lastModifiedBy>
  <cp:revision>2</cp:revision>
  <cp:lastPrinted>2026-09-02T16:29:00Z</cp:lastPrinted>
  <dcterms:created xsi:type="dcterms:W3CDTF">2026-10-21T09:02:00Z</dcterms:created>
  <dcterms:modified xsi:type="dcterms:W3CDTF">2026-10-21T09:02:00Z</dcterms:modified>
  <dc:language>en-US</dc:language>
</cp:coreProperties>
</file>